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28F5A" w14:textId="77777777" w:rsidR="00633102" w:rsidRPr="00E841DC" w:rsidRDefault="00633102" w:rsidP="00A47FEC">
      <w:pPr>
        <w:spacing w:after="0" w:line="240" w:lineRule="auto"/>
        <w:rPr>
          <w:rFonts w:ascii="Arial Narrow" w:hAnsi="Arial Narrow"/>
          <w:b/>
          <w:szCs w:val="20"/>
        </w:rPr>
      </w:pPr>
    </w:p>
    <w:p w14:paraId="713B2F27" w14:textId="77777777" w:rsidR="004B657F" w:rsidRPr="00E841DC" w:rsidRDefault="004B657F" w:rsidP="00403EE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60E2737E" w14:textId="2B2CD02E" w:rsidR="00403EE8" w:rsidRPr="00E841DC" w:rsidRDefault="00403EE8" w:rsidP="00403EE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E841DC">
        <w:rPr>
          <w:rFonts w:ascii="Arial Narrow" w:hAnsi="Arial Narrow"/>
          <w:b/>
          <w:sz w:val="24"/>
          <w:szCs w:val="24"/>
        </w:rPr>
        <w:t xml:space="preserve">Zápisnica z vyhodnotenia ponúk </w:t>
      </w:r>
    </w:p>
    <w:p w14:paraId="6A759617" w14:textId="77777777" w:rsidR="00403EE8" w:rsidRPr="00E841DC" w:rsidRDefault="00A47FEC" w:rsidP="00403EE8">
      <w:pPr>
        <w:spacing w:after="0" w:line="240" w:lineRule="auto"/>
        <w:jc w:val="center"/>
        <w:rPr>
          <w:rFonts w:ascii="Arial Narrow" w:hAnsi="Arial Narrow"/>
          <w:szCs w:val="20"/>
        </w:rPr>
      </w:pPr>
      <w:r w:rsidRPr="00E841DC">
        <w:rPr>
          <w:rFonts w:ascii="Arial Narrow" w:hAnsi="Arial Narrow" w:cs="Arial"/>
          <w:szCs w:val="20"/>
        </w:rPr>
        <w:t>Podľa § 53</w:t>
      </w:r>
      <w:r w:rsidR="00403EE8" w:rsidRPr="00E841DC">
        <w:rPr>
          <w:rFonts w:ascii="Arial Narrow" w:hAnsi="Arial Narrow" w:cs="Arial"/>
          <w:szCs w:val="20"/>
        </w:rPr>
        <w:t xml:space="preserve"> zákona č. </w:t>
      </w:r>
      <w:r w:rsidR="00403EE8" w:rsidRPr="00E841DC">
        <w:rPr>
          <w:rFonts w:ascii="Arial Narrow" w:hAnsi="Arial Narrow"/>
          <w:szCs w:val="20"/>
        </w:rPr>
        <w:t xml:space="preserve">343/2015 Z. z. o verejnom obstarávaní a o zmene </w:t>
      </w:r>
    </w:p>
    <w:p w14:paraId="3C0BF115" w14:textId="77777777" w:rsidR="00403EE8" w:rsidRPr="00E841DC" w:rsidRDefault="00403EE8" w:rsidP="00403EE8">
      <w:pPr>
        <w:spacing w:after="0" w:line="240" w:lineRule="auto"/>
        <w:jc w:val="center"/>
        <w:rPr>
          <w:rFonts w:ascii="Arial Narrow" w:hAnsi="Arial Narrow" w:cs="Arial"/>
          <w:szCs w:val="20"/>
        </w:rPr>
      </w:pPr>
      <w:r w:rsidRPr="00E841DC">
        <w:rPr>
          <w:rFonts w:ascii="Arial Narrow" w:hAnsi="Arial Narrow"/>
          <w:szCs w:val="20"/>
        </w:rPr>
        <w:t>a doplnení niektorých zákonov v znení neskorších predpisov</w:t>
      </w:r>
      <w:r w:rsidR="0035610D" w:rsidRPr="00E841DC">
        <w:rPr>
          <w:rFonts w:ascii="Arial Narrow" w:hAnsi="Arial Narrow"/>
          <w:szCs w:val="20"/>
        </w:rPr>
        <w:t xml:space="preserve"> </w:t>
      </w:r>
      <w:r w:rsidRPr="00E841DC">
        <w:rPr>
          <w:rFonts w:ascii="Arial Narrow" w:hAnsi="Arial Narrow" w:cs="Arial"/>
          <w:szCs w:val="20"/>
        </w:rPr>
        <w:t>(ďalej len „</w:t>
      </w:r>
      <w:r w:rsidR="00D9581A" w:rsidRPr="00E841DC">
        <w:rPr>
          <w:rFonts w:ascii="Arial Narrow" w:hAnsi="Arial Narrow" w:cs="Arial"/>
          <w:szCs w:val="20"/>
        </w:rPr>
        <w:t>zákon</w:t>
      </w:r>
      <w:r w:rsidRPr="00E841DC">
        <w:rPr>
          <w:rFonts w:ascii="Arial Narrow" w:hAnsi="Arial Narrow" w:cs="Arial"/>
          <w:szCs w:val="20"/>
        </w:rPr>
        <w:t xml:space="preserve">“) </w:t>
      </w:r>
    </w:p>
    <w:p w14:paraId="312C8EB8" w14:textId="77777777" w:rsidR="006A23A4" w:rsidRPr="00E841DC" w:rsidRDefault="006A23A4" w:rsidP="006A23A4">
      <w:pPr>
        <w:spacing w:after="0" w:line="240" w:lineRule="auto"/>
        <w:rPr>
          <w:rFonts w:ascii="Arial Narrow" w:hAnsi="Arial Narrow" w:cs="Arial"/>
          <w:b/>
          <w:szCs w:val="20"/>
        </w:rPr>
      </w:pPr>
    </w:p>
    <w:p w14:paraId="75C9175F" w14:textId="77777777" w:rsidR="001E38B2" w:rsidRPr="00E841DC" w:rsidRDefault="001E38B2" w:rsidP="001E38B2">
      <w:pPr>
        <w:spacing w:after="0" w:line="240" w:lineRule="auto"/>
        <w:ind w:left="2835" w:hanging="2835"/>
        <w:rPr>
          <w:rFonts w:ascii="Arial Narrow" w:hAnsi="Arial Narrow" w:cs="Arial"/>
          <w:iCs/>
          <w:szCs w:val="20"/>
        </w:rPr>
      </w:pPr>
      <w:r w:rsidRPr="00E841DC">
        <w:rPr>
          <w:rFonts w:ascii="Arial Narrow" w:hAnsi="Arial Narrow" w:cs="Arial"/>
          <w:iCs/>
          <w:szCs w:val="20"/>
        </w:rPr>
        <w:t xml:space="preserve">Predmet zákazky: </w:t>
      </w:r>
      <w:r w:rsidRPr="00E841DC">
        <w:rPr>
          <w:rFonts w:ascii="Arial Narrow" w:hAnsi="Arial Narrow" w:cs="Arial"/>
          <w:iCs/>
          <w:szCs w:val="20"/>
        </w:rPr>
        <w:tab/>
        <w:t>„</w:t>
      </w:r>
      <w:r w:rsidRPr="00E841DC">
        <w:rPr>
          <w:rFonts w:ascii="Arial Narrow" w:hAnsi="Arial Narrow" w:cs="Arial Narrow"/>
          <w:b/>
          <w:szCs w:val="20"/>
        </w:rPr>
        <w:t>Modernizácia informačného systému AFIS alebo ekvivalent</w:t>
      </w:r>
      <w:r w:rsidRPr="00E841DC">
        <w:rPr>
          <w:rFonts w:ascii="Arial Narrow" w:hAnsi="Arial Narrow" w:cs="Arial"/>
          <w:iCs/>
          <w:szCs w:val="20"/>
        </w:rPr>
        <w:t>“</w:t>
      </w:r>
    </w:p>
    <w:p w14:paraId="3E9282CF" w14:textId="77777777" w:rsidR="001E38B2" w:rsidRPr="00E841DC" w:rsidRDefault="001E38B2" w:rsidP="001E38B2">
      <w:pPr>
        <w:spacing w:after="0" w:line="240" w:lineRule="auto"/>
        <w:rPr>
          <w:rFonts w:ascii="Arial Narrow" w:hAnsi="Arial Narrow" w:cs="Arial"/>
          <w:iCs/>
          <w:szCs w:val="20"/>
        </w:rPr>
      </w:pPr>
      <w:r w:rsidRPr="00E841DC">
        <w:rPr>
          <w:rFonts w:ascii="Arial Narrow" w:hAnsi="Arial Narrow" w:cs="Arial"/>
          <w:iCs/>
          <w:szCs w:val="20"/>
        </w:rPr>
        <w:t>Druh postupu:</w:t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 w:cs="Arial"/>
          <w:szCs w:val="20"/>
        </w:rPr>
        <w:t>verejná súťaž s uplatnením § 66 ods. 7 druhej vety zákona (reverzná)</w:t>
      </w:r>
    </w:p>
    <w:p w14:paraId="15B11D3D" w14:textId="77777777" w:rsidR="001E38B2" w:rsidRPr="00E841DC" w:rsidRDefault="001E38B2" w:rsidP="001E38B2">
      <w:pPr>
        <w:spacing w:after="0" w:line="240" w:lineRule="auto"/>
        <w:rPr>
          <w:rFonts w:ascii="Arial Narrow" w:hAnsi="Arial Narrow" w:cs="Arial"/>
          <w:iCs/>
          <w:szCs w:val="20"/>
        </w:rPr>
      </w:pPr>
      <w:r w:rsidRPr="00E841DC">
        <w:rPr>
          <w:rFonts w:ascii="Arial Narrow" w:hAnsi="Arial Narrow" w:cs="Arial"/>
          <w:iCs/>
          <w:szCs w:val="20"/>
        </w:rPr>
        <w:t>Označenie vo VVO:</w:t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 w:cs="Arial"/>
          <w:iCs/>
          <w:szCs w:val="20"/>
        </w:rPr>
        <w:tab/>
        <w:t>222/2024 zo dňa 11.11.2024  pod zn. 27616 – MST</w:t>
      </w:r>
    </w:p>
    <w:p w14:paraId="46BB5F10" w14:textId="206BE287" w:rsidR="001E38B2" w:rsidRPr="00E841DC" w:rsidRDefault="001E38B2" w:rsidP="001E38B2">
      <w:pPr>
        <w:spacing w:after="0" w:line="240" w:lineRule="auto"/>
        <w:ind w:left="2835" w:hanging="2835"/>
        <w:rPr>
          <w:rFonts w:ascii="Arial Narrow" w:hAnsi="Arial Narrow" w:cs="Arial"/>
          <w:iCs/>
          <w:szCs w:val="20"/>
        </w:rPr>
      </w:pPr>
      <w:r w:rsidRPr="00E841DC">
        <w:rPr>
          <w:rFonts w:ascii="Arial Narrow" w:hAnsi="Arial Narrow" w:cs="Arial"/>
          <w:iCs/>
          <w:szCs w:val="20"/>
        </w:rPr>
        <w:t>Miesto konania:</w:t>
      </w:r>
      <w:r w:rsidRPr="00E841DC">
        <w:rPr>
          <w:rFonts w:ascii="Arial Narrow" w:hAnsi="Arial Narrow" w:cs="Arial"/>
          <w:iCs/>
          <w:szCs w:val="20"/>
        </w:rPr>
        <w:tab/>
        <w:t>sídlo verejného obstarávateľa – miestnosť zasadačka odboru verejného obstarávateľa č. 420.</w:t>
      </w:r>
    </w:p>
    <w:p w14:paraId="1D3AC19B" w14:textId="595B05EA" w:rsidR="001E38B2" w:rsidRPr="00E841DC" w:rsidRDefault="001E38B2" w:rsidP="001E38B2">
      <w:pPr>
        <w:spacing w:after="0" w:line="240" w:lineRule="auto"/>
        <w:rPr>
          <w:rFonts w:ascii="Arial Narrow" w:hAnsi="Arial Narrow" w:cs="Arial"/>
          <w:iCs/>
          <w:szCs w:val="20"/>
        </w:rPr>
      </w:pPr>
      <w:r w:rsidRPr="00E841DC">
        <w:rPr>
          <w:rFonts w:ascii="Arial Narrow" w:hAnsi="Arial Narrow" w:cs="Arial"/>
          <w:iCs/>
          <w:szCs w:val="20"/>
        </w:rPr>
        <w:t>Termín konania:</w:t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 w:cs="Arial"/>
          <w:iCs/>
          <w:szCs w:val="20"/>
        </w:rPr>
        <w:tab/>
      </w:r>
      <w:r w:rsidRPr="00E841DC">
        <w:rPr>
          <w:rFonts w:ascii="Arial Narrow" w:hAnsi="Arial Narrow"/>
          <w:szCs w:val="20"/>
        </w:rPr>
        <w:t>10.01</w:t>
      </w:r>
      <w:r w:rsidR="003707CF">
        <w:rPr>
          <w:rFonts w:ascii="Arial Narrow" w:hAnsi="Arial Narrow"/>
          <w:szCs w:val="20"/>
        </w:rPr>
        <w:t>- 18.02</w:t>
      </w:r>
      <w:r w:rsidRPr="00E841DC">
        <w:rPr>
          <w:rFonts w:ascii="Arial Narrow" w:hAnsi="Arial Narrow"/>
          <w:szCs w:val="20"/>
        </w:rPr>
        <w:t xml:space="preserve">.2025 </w:t>
      </w:r>
    </w:p>
    <w:p w14:paraId="6FA72D4B" w14:textId="2827CFFC" w:rsidR="00C53070" w:rsidRPr="00E841DC" w:rsidRDefault="00C53070" w:rsidP="00C53070">
      <w:pPr>
        <w:spacing w:after="0" w:line="240" w:lineRule="auto"/>
        <w:rPr>
          <w:rFonts w:ascii="Arial Narrow" w:hAnsi="Arial Narrow" w:cs="Arial"/>
          <w:iCs/>
          <w:szCs w:val="20"/>
        </w:rPr>
      </w:pPr>
    </w:p>
    <w:p w14:paraId="3214C499" w14:textId="5D8EDB8B" w:rsidR="003421F0" w:rsidRPr="00E841DC" w:rsidRDefault="003421F0" w:rsidP="001E38B2">
      <w:pPr>
        <w:spacing w:after="0" w:line="240" w:lineRule="auto"/>
        <w:rPr>
          <w:rFonts w:ascii="Arial Narrow" w:hAnsi="Arial Narrow" w:cs="Arial"/>
          <w:szCs w:val="20"/>
        </w:rPr>
      </w:pPr>
    </w:p>
    <w:p w14:paraId="61C6FEF1" w14:textId="77777777" w:rsidR="00403EE8" w:rsidRPr="00E841DC" w:rsidRDefault="00403EE8" w:rsidP="00403EE8">
      <w:pPr>
        <w:spacing w:after="0" w:line="240" w:lineRule="auto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a) Zoznam členov komisie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169"/>
        <w:gridCol w:w="3504"/>
      </w:tblGrid>
      <w:tr w:rsidR="00403EE8" w:rsidRPr="00E841DC" w14:paraId="140BF099" w14:textId="77777777" w:rsidTr="00B80776">
        <w:tc>
          <w:tcPr>
            <w:tcW w:w="671" w:type="dxa"/>
            <w:shd w:val="clear" w:color="auto" w:fill="9CC2E5"/>
          </w:tcPr>
          <w:p w14:paraId="2A2F49D4" w14:textId="77777777" w:rsidR="00403EE8" w:rsidRPr="00E841DC" w:rsidRDefault="00403EE8" w:rsidP="00C242D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</w:p>
          <w:p w14:paraId="73302187" w14:textId="77777777" w:rsidR="00403EE8" w:rsidRPr="00E841DC" w:rsidRDefault="00403EE8" w:rsidP="00C242D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P. č.:</w:t>
            </w:r>
          </w:p>
        </w:tc>
        <w:tc>
          <w:tcPr>
            <w:tcW w:w="5169" w:type="dxa"/>
            <w:shd w:val="clear" w:color="auto" w:fill="9CC2E5"/>
          </w:tcPr>
          <w:p w14:paraId="18833E3E" w14:textId="77777777" w:rsidR="00403EE8" w:rsidRPr="00E841DC" w:rsidRDefault="00403EE8" w:rsidP="00C242DC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</w:p>
          <w:p w14:paraId="7DF79049" w14:textId="77777777" w:rsidR="00403EE8" w:rsidRPr="00E841DC" w:rsidRDefault="00403EE8" w:rsidP="00C242DC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Titul, meno a priezvisko člena komisie</w:t>
            </w:r>
          </w:p>
        </w:tc>
        <w:tc>
          <w:tcPr>
            <w:tcW w:w="3504" w:type="dxa"/>
            <w:shd w:val="clear" w:color="auto" w:fill="9CC2E5"/>
          </w:tcPr>
          <w:p w14:paraId="1D673077" w14:textId="77777777" w:rsidR="00403EE8" w:rsidRPr="00E841DC" w:rsidRDefault="00403EE8" w:rsidP="00C242DC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</w:p>
          <w:p w14:paraId="1ABB0718" w14:textId="77777777" w:rsidR="00403EE8" w:rsidRPr="00E841DC" w:rsidRDefault="00403EE8" w:rsidP="00C242DC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Právo vyhodnocovať</w:t>
            </w:r>
          </w:p>
        </w:tc>
      </w:tr>
      <w:tr w:rsidR="001E38B2" w:rsidRPr="00E841DC" w14:paraId="37D14E9C" w14:textId="77777777" w:rsidTr="00B80776">
        <w:trPr>
          <w:trHeight w:val="454"/>
        </w:trPr>
        <w:tc>
          <w:tcPr>
            <w:tcW w:w="671" w:type="dxa"/>
            <w:shd w:val="clear" w:color="auto" w:fill="9CC2E5"/>
            <w:vAlign w:val="center"/>
          </w:tcPr>
          <w:p w14:paraId="2919DEFF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1.</w:t>
            </w:r>
          </w:p>
        </w:tc>
        <w:tc>
          <w:tcPr>
            <w:tcW w:w="5169" w:type="dxa"/>
            <w:vAlign w:val="center"/>
          </w:tcPr>
          <w:p w14:paraId="608CA611" w14:textId="2909838C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/>
                <w:szCs w:val="20"/>
              </w:rPr>
              <w:t>Ing. Tomáš Kundrát</w:t>
            </w:r>
          </w:p>
        </w:tc>
        <w:tc>
          <w:tcPr>
            <w:tcW w:w="3504" w:type="dxa"/>
            <w:shd w:val="clear" w:color="auto" w:fill="FFFFFF" w:themeFill="background1"/>
            <w:vAlign w:val="center"/>
          </w:tcPr>
          <w:p w14:paraId="0ECBB451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  <w:shd w:val="clear" w:color="auto" w:fill="FFFFFF" w:themeFill="background1"/>
              </w:rPr>
              <w:t>Nie</w:t>
            </w:r>
          </w:p>
        </w:tc>
      </w:tr>
      <w:tr w:rsidR="001E38B2" w:rsidRPr="00E841DC" w14:paraId="28759856" w14:textId="77777777" w:rsidTr="00B80776">
        <w:trPr>
          <w:trHeight w:val="454"/>
        </w:trPr>
        <w:tc>
          <w:tcPr>
            <w:tcW w:w="671" w:type="dxa"/>
            <w:shd w:val="clear" w:color="auto" w:fill="9CC2E5"/>
            <w:vAlign w:val="center"/>
          </w:tcPr>
          <w:p w14:paraId="73C17F93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2.</w:t>
            </w:r>
          </w:p>
        </w:tc>
        <w:tc>
          <w:tcPr>
            <w:tcW w:w="5169" w:type="dxa"/>
            <w:vAlign w:val="center"/>
          </w:tcPr>
          <w:p w14:paraId="6148207D" w14:textId="72167D60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/>
                <w:szCs w:val="20"/>
              </w:rPr>
              <w:t>JUDr. Emília Ochodnická</w:t>
            </w:r>
          </w:p>
        </w:tc>
        <w:tc>
          <w:tcPr>
            <w:tcW w:w="3504" w:type="dxa"/>
            <w:vAlign w:val="center"/>
          </w:tcPr>
          <w:p w14:paraId="27133F71" w14:textId="3A9DAEA8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  <w:shd w:val="clear" w:color="auto" w:fill="FFFFFF" w:themeFill="background1"/>
              </w:rPr>
              <w:t>Nie</w:t>
            </w:r>
          </w:p>
        </w:tc>
      </w:tr>
      <w:tr w:rsidR="001E38B2" w:rsidRPr="00E841DC" w14:paraId="0D12CC89" w14:textId="77777777" w:rsidTr="00B80776">
        <w:trPr>
          <w:trHeight w:val="454"/>
        </w:trPr>
        <w:tc>
          <w:tcPr>
            <w:tcW w:w="671" w:type="dxa"/>
            <w:shd w:val="clear" w:color="auto" w:fill="9CC2E5"/>
            <w:vAlign w:val="center"/>
          </w:tcPr>
          <w:p w14:paraId="4261DD41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3.</w:t>
            </w:r>
          </w:p>
        </w:tc>
        <w:tc>
          <w:tcPr>
            <w:tcW w:w="5169" w:type="dxa"/>
            <w:vAlign w:val="center"/>
          </w:tcPr>
          <w:p w14:paraId="3F71E16D" w14:textId="751073BC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 Narrow"/>
                <w:bCs/>
                <w:color w:val="000000"/>
                <w:szCs w:val="20"/>
              </w:rPr>
              <w:t>plk. Mgr. Jaroslav Podlucký</w:t>
            </w:r>
          </w:p>
        </w:tc>
        <w:tc>
          <w:tcPr>
            <w:tcW w:w="3504" w:type="dxa"/>
            <w:shd w:val="clear" w:color="auto" w:fill="FFFFFF" w:themeFill="background1"/>
            <w:vAlign w:val="center"/>
          </w:tcPr>
          <w:p w14:paraId="0EE1F222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  <w:shd w:val="clear" w:color="auto" w:fill="FFFFFF" w:themeFill="background1"/>
              </w:rPr>
              <w:t>Áno</w:t>
            </w:r>
          </w:p>
        </w:tc>
      </w:tr>
      <w:tr w:rsidR="001E38B2" w:rsidRPr="00E841DC" w14:paraId="30A1F595" w14:textId="77777777" w:rsidTr="00B80776">
        <w:trPr>
          <w:trHeight w:val="454"/>
        </w:trPr>
        <w:tc>
          <w:tcPr>
            <w:tcW w:w="671" w:type="dxa"/>
            <w:shd w:val="clear" w:color="auto" w:fill="9CC2E5"/>
            <w:vAlign w:val="center"/>
          </w:tcPr>
          <w:p w14:paraId="253D5081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4.</w:t>
            </w:r>
          </w:p>
        </w:tc>
        <w:tc>
          <w:tcPr>
            <w:tcW w:w="5169" w:type="dxa"/>
            <w:vAlign w:val="center"/>
          </w:tcPr>
          <w:p w14:paraId="3C462933" w14:textId="7006F77C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/>
                <w:szCs w:val="20"/>
              </w:rPr>
              <w:t>plk. Mgr. Jana Odlerová</w:t>
            </w:r>
          </w:p>
        </w:tc>
        <w:tc>
          <w:tcPr>
            <w:tcW w:w="3504" w:type="dxa"/>
            <w:vAlign w:val="center"/>
          </w:tcPr>
          <w:p w14:paraId="6AA7562D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  <w:shd w:val="clear" w:color="auto" w:fill="FFFFFF" w:themeFill="background1"/>
              </w:rPr>
              <w:t>Áno</w:t>
            </w:r>
          </w:p>
        </w:tc>
      </w:tr>
      <w:tr w:rsidR="001E38B2" w:rsidRPr="00E841DC" w14:paraId="65DF19B7" w14:textId="77777777" w:rsidTr="00B80776">
        <w:trPr>
          <w:trHeight w:val="454"/>
        </w:trPr>
        <w:tc>
          <w:tcPr>
            <w:tcW w:w="671" w:type="dxa"/>
            <w:shd w:val="clear" w:color="auto" w:fill="9CC2E5"/>
            <w:vAlign w:val="center"/>
          </w:tcPr>
          <w:p w14:paraId="41A48898" w14:textId="77777777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5169" w:type="dxa"/>
            <w:vAlign w:val="center"/>
          </w:tcPr>
          <w:p w14:paraId="6019108D" w14:textId="565147C8" w:rsidR="001E38B2" w:rsidRPr="00E841DC" w:rsidRDefault="001E38B2" w:rsidP="001E38B2">
            <w:pPr>
              <w:spacing w:after="0" w:line="240" w:lineRule="auto"/>
              <w:rPr>
                <w:rFonts w:ascii="Arial Narrow" w:hAnsi="Arial Narrow"/>
                <w:szCs w:val="20"/>
              </w:rPr>
            </w:pPr>
            <w:bookmarkStart w:id="0" w:name="_GoBack"/>
            <w:r w:rsidRPr="00E841DC">
              <w:rPr>
                <w:rFonts w:ascii="Arial Narrow" w:hAnsi="Arial Narrow"/>
                <w:szCs w:val="20"/>
              </w:rPr>
              <w:t>pplk. JUDr. Ján Tadanai</w:t>
            </w:r>
            <w:bookmarkEnd w:id="0"/>
          </w:p>
        </w:tc>
        <w:tc>
          <w:tcPr>
            <w:tcW w:w="3504" w:type="dxa"/>
            <w:vAlign w:val="center"/>
          </w:tcPr>
          <w:p w14:paraId="3C9CC930" w14:textId="191339B9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szCs w:val="20"/>
                <w:shd w:val="clear" w:color="auto" w:fill="FFFFFF" w:themeFill="background1"/>
              </w:rPr>
            </w:pPr>
            <w:r w:rsidRPr="00E841DC">
              <w:rPr>
                <w:rFonts w:ascii="Arial Narrow" w:hAnsi="Arial Narrow" w:cs="Arial"/>
                <w:szCs w:val="20"/>
                <w:shd w:val="clear" w:color="auto" w:fill="FFFFFF" w:themeFill="background1"/>
              </w:rPr>
              <w:t>Áno</w:t>
            </w:r>
          </w:p>
        </w:tc>
      </w:tr>
    </w:tbl>
    <w:p w14:paraId="3ED7E199" w14:textId="77777777" w:rsidR="00403EE8" w:rsidRPr="00E841DC" w:rsidRDefault="00403EE8" w:rsidP="00403EE8">
      <w:pPr>
        <w:tabs>
          <w:tab w:val="left" w:pos="2880"/>
        </w:tabs>
        <w:spacing w:after="0" w:line="240" w:lineRule="auto"/>
        <w:rPr>
          <w:rFonts w:ascii="Arial Narrow" w:hAnsi="Arial Narrow" w:cs="Arial"/>
          <w:szCs w:val="20"/>
        </w:rPr>
      </w:pPr>
    </w:p>
    <w:p w14:paraId="7AF68B3C" w14:textId="5A9BD167" w:rsidR="00403EE8" w:rsidRPr="00E841DC" w:rsidRDefault="00403EE8" w:rsidP="00403EE8">
      <w:pPr>
        <w:spacing w:after="0" w:line="240" w:lineRule="auto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b) Zoznam všetkých uchádzačov, ktorí predložili ponuky</w:t>
      </w:r>
    </w:p>
    <w:p w14:paraId="26BD3775" w14:textId="4E42275E" w:rsidR="00B80776" w:rsidRPr="00E841DC" w:rsidRDefault="00B80776" w:rsidP="00403EE8">
      <w:pPr>
        <w:spacing w:after="0" w:line="240" w:lineRule="auto"/>
        <w:rPr>
          <w:rFonts w:ascii="Arial Narrow" w:hAnsi="Arial Narrow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8672"/>
      </w:tblGrid>
      <w:tr w:rsidR="00403EE8" w:rsidRPr="00E841DC" w14:paraId="5FD0D756" w14:textId="77777777" w:rsidTr="00B80776">
        <w:tc>
          <w:tcPr>
            <w:tcW w:w="672" w:type="dxa"/>
            <w:shd w:val="clear" w:color="auto" w:fill="9CC2E5"/>
          </w:tcPr>
          <w:p w14:paraId="5F488923" w14:textId="77777777" w:rsidR="00403EE8" w:rsidRPr="00E841DC" w:rsidRDefault="00403EE8" w:rsidP="00C242D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P. č.:</w:t>
            </w:r>
          </w:p>
        </w:tc>
        <w:tc>
          <w:tcPr>
            <w:tcW w:w="8672" w:type="dxa"/>
            <w:shd w:val="clear" w:color="auto" w:fill="9CC2E5"/>
          </w:tcPr>
          <w:p w14:paraId="7CC1E5CB" w14:textId="77777777" w:rsidR="00403EE8" w:rsidRPr="00E841DC" w:rsidRDefault="00403EE8" w:rsidP="00C242DC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Obchodné meno/názov uchádzača</w:t>
            </w:r>
          </w:p>
          <w:p w14:paraId="35999408" w14:textId="77777777" w:rsidR="00403EE8" w:rsidRPr="00E841DC" w:rsidRDefault="00403EE8" w:rsidP="00C242DC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Sídlo/miesto podnikania alebo obvyklého pobytu uchádzača</w:t>
            </w:r>
          </w:p>
        </w:tc>
      </w:tr>
      <w:tr w:rsidR="001E38B2" w:rsidRPr="00E841DC" w14:paraId="02D99BB8" w14:textId="77777777" w:rsidTr="00B80776">
        <w:tc>
          <w:tcPr>
            <w:tcW w:w="672" w:type="dxa"/>
            <w:shd w:val="clear" w:color="auto" w:fill="9CC2E5"/>
          </w:tcPr>
          <w:p w14:paraId="03678C8B" w14:textId="7D317368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1.</w:t>
            </w:r>
          </w:p>
        </w:tc>
        <w:tc>
          <w:tcPr>
            <w:tcW w:w="8672" w:type="dxa"/>
            <w:shd w:val="clear" w:color="auto" w:fill="auto"/>
            <w:vAlign w:val="center"/>
          </w:tcPr>
          <w:p w14:paraId="36876279" w14:textId="2B4A8052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Vision Systems, s.r.o. (IČO: 52251292, SK)</w:t>
            </w:r>
          </w:p>
        </w:tc>
      </w:tr>
      <w:tr w:rsidR="001E38B2" w:rsidRPr="00E841DC" w14:paraId="194C525A" w14:textId="77777777" w:rsidTr="00B80776">
        <w:tc>
          <w:tcPr>
            <w:tcW w:w="672" w:type="dxa"/>
            <w:shd w:val="clear" w:color="auto" w:fill="9CC2E5"/>
          </w:tcPr>
          <w:p w14:paraId="4970BBEE" w14:textId="585F2FB0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2.</w:t>
            </w:r>
          </w:p>
        </w:tc>
        <w:tc>
          <w:tcPr>
            <w:tcW w:w="8672" w:type="dxa"/>
            <w:shd w:val="clear" w:color="auto" w:fill="auto"/>
            <w:vAlign w:val="center"/>
          </w:tcPr>
          <w:p w14:paraId="04E67CBF" w14:textId="285B187F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Technopol International, a.s. (IČO: 35723343, SK)</w:t>
            </w:r>
          </w:p>
        </w:tc>
      </w:tr>
    </w:tbl>
    <w:p w14:paraId="398F43B6" w14:textId="77777777" w:rsidR="00B80776" w:rsidRPr="00E841DC" w:rsidRDefault="00B80776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</w:p>
    <w:p w14:paraId="34D355F5" w14:textId="6F49A144" w:rsidR="00403EE8" w:rsidRPr="00E841DC" w:rsidRDefault="00403EE8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c) Zoznam vylúčených uchádzačov s uvedením dôvodu ich vylúčenia</w:t>
      </w:r>
    </w:p>
    <w:p w14:paraId="41807D84" w14:textId="77777777" w:rsidR="0063547B" w:rsidRPr="00E841DC" w:rsidRDefault="0063547B" w:rsidP="0063547B">
      <w:pPr>
        <w:spacing w:after="0" w:line="240" w:lineRule="auto"/>
        <w:jc w:val="both"/>
        <w:rPr>
          <w:rFonts w:ascii="Arial Narrow" w:hAnsi="Arial Narrow" w:cs="Arial"/>
          <w:szCs w:val="20"/>
        </w:rPr>
      </w:pPr>
      <w:r w:rsidRPr="00E841DC">
        <w:rPr>
          <w:rFonts w:ascii="Arial Narrow" w:hAnsi="Arial Narrow" w:cs="Arial"/>
          <w:szCs w:val="20"/>
        </w:rPr>
        <w:t>Neaplikuje sa.</w:t>
      </w:r>
    </w:p>
    <w:p w14:paraId="2D8A1AA3" w14:textId="7F0D3A34" w:rsidR="009130A8" w:rsidRPr="00E841DC" w:rsidRDefault="009130A8" w:rsidP="00403EE8">
      <w:pPr>
        <w:spacing w:after="0" w:line="240" w:lineRule="auto"/>
        <w:jc w:val="both"/>
        <w:rPr>
          <w:rFonts w:ascii="Arial Narrow" w:hAnsi="Arial Narrow" w:cs="Arial"/>
          <w:szCs w:val="20"/>
        </w:rPr>
      </w:pPr>
    </w:p>
    <w:p w14:paraId="36F60F16" w14:textId="77777777" w:rsidR="00403EE8" w:rsidRPr="00E841DC" w:rsidRDefault="00403EE8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d) Dôvody vylúčenia mimoriadne nízkych ponúk</w:t>
      </w:r>
    </w:p>
    <w:p w14:paraId="18AD8906" w14:textId="77777777" w:rsidR="00403EE8" w:rsidRPr="00E841DC" w:rsidRDefault="005653CA" w:rsidP="00403EE8">
      <w:pPr>
        <w:spacing w:after="0" w:line="240" w:lineRule="auto"/>
        <w:jc w:val="both"/>
        <w:rPr>
          <w:rFonts w:ascii="Arial Narrow" w:hAnsi="Arial Narrow" w:cs="Arial"/>
          <w:szCs w:val="20"/>
        </w:rPr>
      </w:pPr>
      <w:r w:rsidRPr="00E841DC">
        <w:rPr>
          <w:rFonts w:ascii="Arial Narrow" w:hAnsi="Arial Narrow" w:cs="Arial"/>
          <w:szCs w:val="20"/>
        </w:rPr>
        <w:t>Neaplikuje sa.</w:t>
      </w:r>
    </w:p>
    <w:p w14:paraId="546E7056" w14:textId="77777777" w:rsidR="005653CA" w:rsidRPr="00E841DC" w:rsidRDefault="005653CA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</w:p>
    <w:p w14:paraId="2BD8862F" w14:textId="3BC4921E" w:rsidR="00403EE8" w:rsidRPr="00E841DC" w:rsidRDefault="00403EE8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e) Poradie uchádzačov a identifikácia úspešného uchádzača alebo úspešných uchádzačov s uvedením dôvodov úspešnosti ponuky alebo ponúk; podiel subdodávky, ak je známy</w:t>
      </w:r>
    </w:p>
    <w:p w14:paraId="7F26552C" w14:textId="24FF9DFB" w:rsidR="00B80776" w:rsidRPr="00E841DC" w:rsidRDefault="00B80776" w:rsidP="00403EE8">
      <w:pPr>
        <w:spacing w:after="0" w:line="240" w:lineRule="auto"/>
        <w:jc w:val="both"/>
        <w:rPr>
          <w:rFonts w:ascii="Arial Narrow" w:hAnsi="Arial Narrow" w:cs="Arial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544"/>
        <w:gridCol w:w="2528"/>
        <w:gridCol w:w="2654"/>
      </w:tblGrid>
      <w:tr w:rsidR="00F74A41" w:rsidRPr="00E841DC" w14:paraId="0E4CABE9" w14:textId="77777777" w:rsidTr="004036E1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43E124B" w14:textId="77777777" w:rsidR="00F74A41" w:rsidRPr="00E841DC" w:rsidRDefault="00F74A41" w:rsidP="004036E1">
            <w:pPr>
              <w:spacing w:after="0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P.č.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C50A5CF" w14:textId="77777777" w:rsidR="00F74A41" w:rsidRPr="00E841DC" w:rsidRDefault="00F74A41" w:rsidP="004036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Obchodné meno uchádzača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CF5B284" w14:textId="77777777" w:rsidR="00F74A41" w:rsidRPr="00E841DC" w:rsidRDefault="00F74A41" w:rsidP="004036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Návrh na plnenie kritérií</w:t>
            </w:r>
          </w:p>
          <w:p w14:paraId="58CE5442" w14:textId="77777777" w:rsidR="00F74A41" w:rsidRPr="00E841DC" w:rsidRDefault="00F74A41" w:rsidP="004036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(EUR bez DPH)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E834DCD" w14:textId="77777777" w:rsidR="00F74A41" w:rsidRPr="00E841DC" w:rsidRDefault="00F74A41" w:rsidP="004036E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Poradie</w:t>
            </w:r>
          </w:p>
        </w:tc>
      </w:tr>
      <w:tr w:rsidR="001E38B2" w:rsidRPr="00E841DC" w14:paraId="1D52629C" w14:textId="77777777" w:rsidTr="00C77749">
        <w:trPr>
          <w:trHeight w:val="5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E1B9494" w14:textId="256C462C" w:rsidR="001E38B2" w:rsidRPr="00E841DC" w:rsidRDefault="001E38B2" w:rsidP="001E38B2">
            <w:pPr>
              <w:spacing w:after="0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FAFE1" w14:textId="33F00EC2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Vision Systems, s.r.o. (IČO: 52251292, SK)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3AD6" w14:textId="7C609A36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/>
                <w:b/>
                <w:bCs/>
                <w:color w:val="333333"/>
                <w:szCs w:val="20"/>
                <w:shd w:val="clear" w:color="auto" w:fill="FFFFFF"/>
              </w:rPr>
              <w:t>3 569 333,00 €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CD08" w14:textId="1F78FDD2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2.</w:t>
            </w:r>
          </w:p>
        </w:tc>
      </w:tr>
      <w:tr w:rsidR="001E38B2" w:rsidRPr="00E841DC" w14:paraId="7DB5F22E" w14:textId="77777777" w:rsidTr="00C77749">
        <w:trPr>
          <w:trHeight w:val="50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269741C" w14:textId="3C466897" w:rsidR="001E38B2" w:rsidRPr="00E841DC" w:rsidRDefault="001E38B2" w:rsidP="001E38B2">
            <w:pPr>
              <w:spacing w:after="0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38B5" w14:textId="25077C4A" w:rsidR="001E38B2" w:rsidRPr="00E841DC" w:rsidRDefault="001E38B2" w:rsidP="001E38B2">
            <w:pPr>
              <w:spacing w:after="0" w:line="240" w:lineRule="auto"/>
              <w:rPr>
                <w:rFonts w:ascii="Arial Narrow" w:hAnsi="Arial Narrow" w:cs="Arial"/>
                <w:szCs w:val="20"/>
              </w:rPr>
            </w:pPr>
            <w:r w:rsidRPr="00E841DC">
              <w:rPr>
                <w:rFonts w:ascii="Arial Narrow" w:hAnsi="Arial Narrow" w:cs="Arial"/>
                <w:szCs w:val="20"/>
              </w:rPr>
              <w:t>Technopol International, a.s. (IČO: 35723343, SK)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25C3" w14:textId="719CBCB0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Helvetica"/>
                <w:b/>
                <w:color w:val="333333"/>
                <w:szCs w:val="20"/>
                <w:shd w:val="clear" w:color="auto" w:fill="FFFFFF"/>
              </w:rPr>
            </w:pPr>
            <w:r w:rsidRPr="00E841DC">
              <w:rPr>
                <w:rFonts w:ascii="Arial Narrow" w:hAnsi="Arial Narrow"/>
                <w:b/>
                <w:bCs/>
                <w:color w:val="333333"/>
                <w:szCs w:val="20"/>
                <w:shd w:val="clear" w:color="auto" w:fill="FFFFFF"/>
              </w:rPr>
              <w:t>1 798 820,00 €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718D" w14:textId="0026A118" w:rsidR="001E38B2" w:rsidRPr="00E841DC" w:rsidRDefault="001E38B2" w:rsidP="001E38B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Cs w:val="20"/>
              </w:rPr>
            </w:pPr>
            <w:r w:rsidRPr="00E841DC">
              <w:rPr>
                <w:rFonts w:ascii="Arial Narrow" w:hAnsi="Arial Narrow" w:cs="Arial"/>
                <w:b/>
                <w:szCs w:val="20"/>
              </w:rPr>
              <w:t>1.</w:t>
            </w:r>
          </w:p>
        </w:tc>
      </w:tr>
    </w:tbl>
    <w:p w14:paraId="7BCBB8EF" w14:textId="69AAD604" w:rsidR="00D145E6" w:rsidRPr="00E841DC" w:rsidRDefault="00D145E6" w:rsidP="00403EE8">
      <w:pPr>
        <w:spacing w:after="0" w:line="240" w:lineRule="auto"/>
        <w:jc w:val="both"/>
        <w:rPr>
          <w:rFonts w:ascii="Arial Narrow" w:hAnsi="Arial Narrow" w:cs="Arial"/>
          <w:szCs w:val="20"/>
        </w:rPr>
      </w:pPr>
      <w:r w:rsidRPr="00E841DC">
        <w:rPr>
          <w:rFonts w:ascii="Arial Narrow" w:hAnsi="Arial Narrow" w:cs="Arial"/>
          <w:szCs w:val="20"/>
        </w:rPr>
        <w:t>Úspešný uchádzač sa neidentifikuje, nakoľko ide o verejnú súťaž</w:t>
      </w:r>
      <w:r w:rsidR="007C5860" w:rsidRPr="00E841DC">
        <w:rPr>
          <w:rFonts w:ascii="Arial Narrow" w:hAnsi="Arial Narrow" w:cs="Arial"/>
          <w:szCs w:val="20"/>
        </w:rPr>
        <w:t xml:space="preserve"> s uplatnením § 66 ods. 7 </w:t>
      </w:r>
      <w:r w:rsidR="0063547B" w:rsidRPr="00E841DC">
        <w:rPr>
          <w:rFonts w:ascii="Arial Narrow" w:hAnsi="Arial Narrow" w:cs="Arial"/>
          <w:szCs w:val="20"/>
        </w:rPr>
        <w:t>druhe</w:t>
      </w:r>
      <w:r w:rsidR="00664B2A" w:rsidRPr="00E841DC">
        <w:rPr>
          <w:rFonts w:ascii="Arial Narrow" w:hAnsi="Arial Narrow" w:cs="Arial"/>
          <w:szCs w:val="20"/>
        </w:rPr>
        <w:t xml:space="preserve">j vety </w:t>
      </w:r>
      <w:r w:rsidR="007C5860" w:rsidRPr="00E841DC">
        <w:rPr>
          <w:rFonts w:ascii="Arial Narrow" w:hAnsi="Arial Narrow" w:cs="Arial"/>
          <w:szCs w:val="20"/>
        </w:rPr>
        <w:t>zákona</w:t>
      </w:r>
      <w:r w:rsidRPr="00E841DC">
        <w:rPr>
          <w:rFonts w:ascii="Arial Narrow" w:hAnsi="Arial Narrow" w:cs="Arial"/>
          <w:szCs w:val="20"/>
        </w:rPr>
        <w:t>.</w:t>
      </w:r>
    </w:p>
    <w:p w14:paraId="3592CF8E" w14:textId="3A57C4C8" w:rsidR="00F74A41" w:rsidRPr="00E841DC" w:rsidRDefault="00F74A41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</w:p>
    <w:p w14:paraId="1BEBEB42" w14:textId="77777777" w:rsidR="00403EE8" w:rsidRPr="00E841DC" w:rsidRDefault="00403EE8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f) Informácie o vyhodnotení splnenia podmienok účasti (ak ide o verejnú súťaž)</w:t>
      </w:r>
    </w:p>
    <w:p w14:paraId="44ACF2C8" w14:textId="712C0A22" w:rsidR="005653CA" w:rsidRPr="00E841DC" w:rsidRDefault="005653CA" w:rsidP="005653CA">
      <w:pPr>
        <w:spacing w:after="0" w:line="240" w:lineRule="auto"/>
        <w:jc w:val="both"/>
        <w:rPr>
          <w:rFonts w:ascii="Arial Narrow" w:hAnsi="Arial Narrow" w:cs="Arial"/>
          <w:bCs/>
          <w:szCs w:val="20"/>
        </w:rPr>
      </w:pPr>
      <w:r w:rsidRPr="00E841DC">
        <w:rPr>
          <w:rFonts w:ascii="Arial Narrow" w:hAnsi="Arial Narrow" w:cs="Arial"/>
          <w:bCs/>
          <w:szCs w:val="20"/>
        </w:rPr>
        <w:t xml:space="preserve">Vzhľadom na skutočnosť, že ide o verejnú súťaž s uplatnením § 66 ods. 7 </w:t>
      </w:r>
      <w:r w:rsidR="0063547B" w:rsidRPr="00E841DC">
        <w:rPr>
          <w:rFonts w:ascii="Arial Narrow" w:hAnsi="Arial Narrow" w:cs="Arial"/>
          <w:bCs/>
          <w:szCs w:val="20"/>
        </w:rPr>
        <w:t>druhej</w:t>
      </w:r>
      <w:r w:rsidRPr="00E841DC">
        <w:rPr>
          <w:rFonts w:ascii="Arial Narrow" w:hAnsi="Arial Narrow" w:cs="Arial"/>
          <w:bCs/>
          <w:szCs w:val="20"/>
        </w:rPr>
        <w:t xml:space="preserve"> vety zákona, podmienky účasti podľa § 32 </w:t>
      </w:r>
    </w:p>
    <w:p w14:paraId="39EAB826" w14:textId="77777777" w:rsidR="005653CA" w:rsidRPr="00E841DC" w:rsidRDefault="005653CA" w:rsidP="005653CA">
      <w:pPr>
        <w:spacing w:after="0" w:line="240" w:lineRule="auto"/>
        <w:jc w:val="both"/>
        <w:rPr>
          <w:rFonts w:ascii="Arial Narrow" w:hAnsi="Arial Narrow" w:cs="Arial"/>
          <w:bCs/>
          <w:szCs w:val="20"/>
        </w:rPr>
      </w:pPr>
      <w:r w:rsidRPr="00E841DC">
        <w:rPr>
          <w:rFonts w:ascii="Arial Narrow" w:hAnsi="Arial Narrow" w:cs="Arial"/>
          <w:bCs/>
          <w:szCs w:val="20"/>
        </w:rPr>
        <w:t>zákona sa budú vyhodnocovať až následne po vyhodnotení ponúk.</w:t>
      </w:r>
    </w:p>
    <w:p w14:paraId="3E1951EE" w14:textId="418DA337" w:rsidR="00403EE8" w:rsidRPr="00E841DC" w:rsidRDefault="00403EE8" w:rsidP="00403EE8">
      <w:pPr>
        <w:spacing w:after="0" w:line="240" w:lineRule="auto"/>
        <w:jc w:val="both"/>
        <w:rPr>
          <w:rFonts w:ascii="Arial Narrow" w:hAnsi="Arial Narrow" w:cs="Arial"/>
          <w:i/>
          <w:szCs w:val="20"/>
          <w:highlight w:val="yellow"/>
        </w:rPr>
      </w:pPr>
    </w:p>
    <w:p w14:paraId="6C68F665" w14:textId="77777777" w:rsidR="00403EE8" w:rsidRPr="00E841DC" w:rsidRDefault="00403EE8" w:rsidP="00403EE8">
      <w:pPr>
        <w:spacing w:after="0" w:line="240" w:lineRule="auto"/>
        <w:jc w:val="both"/>
        <w:rPr>
          <w:rFonts w:ascii="Arial Narrow" w:hAnsi="Arial Narrow" w:cs="Arial"/>
          <w:b/>
          <w:szCs w:val="20"/>
        </w:rPr>
      </w:pPr>
      <w:r w:rsidRPr="00E841DC">
        <w:rPr>
          <w:rFonts w:ascii="Arial Narrow" w:hAnsi="Arial Narrow" w:cs="Arial"/>
          <w:b/>
          <w:szCs w:val="20"/>
        </w:rPr>
        <w:t>g) Dôvody, pre ktoré člen komisie odmietol podpísať zápisnicu alebo podpísal zápisnicu s výhradou</w:t>
      </w:r>
    </w:p>
    <w:p w14:paraId="11C15FDA" w14:textId="77777777" w:rsidR="00403EE8" w:rsidRPr="00E841DC" w:rsidRDefault="005653CA" w:rsidP="00527BE9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szCs w:val="20"/>
        </w:rPr>
      </w:pPr>
      <w:r w:rsidRPr="00E841DC">
        <w:rPr>
          <w:rFonts w:ascii="Arial Narrow" w:hAnsi="Arial Narrow" w:cs="Arial"/>
          <w:szCs w:val="20"/>
        </w:rPr>
        <w:t>Neaplikuje sa.</w:t>
      </w:r>
    </w:p>
    <w:p w14:paraId="737EB5B9" w14:textId="77777777" w:rsidR="00F906E0" w:rsidRPr="00E841DC" w:rsidRDefault="00F906E0" w:rsidP="00C2755E">
      <w:pPr>
        <w:spacing w:before="60" w:after="60" w:line="240" w:lineRule="auto"/>
        <w:jc w:val="both"/>
        <w:rPr>
          <w:rFonts w:ascii="Arial Narrow" w:eastAsia="Times New Roman" w:hAnsi="Arial Narrow" w:cs="Arial"/>
          <w:b/>
          <w:szCs w:val="20"/>
          <w:lang w:eastAsia="sk-SK"/>
        </w:rPr>
      </w:pPr>
    </w:p>
    <w:p w14:paraId="462DC5EA" w14:textId="77777777" w:rsidR="00F906E0" w:rsidRPr="00E841DC" w:rsidRDefault="00F906E0" w:rsidP="00C2755E">
      <w:pPr>
        <w:spacing w:before="60" w:after="60" w:line="240" w:lineRule="auto"/>
        <w:jc w:val="both"/>
        <w:rPr>
          <w:rFonts w:ascii="Arial Narrow" w:eastAsia="Times New Roman" w:hAnsi="Arial Narrow" w:cs="Arial"/>
          <w:b/>
          <w:szCs w:val="20"/>
          <w:lang w:eastAsia="sk-SK"/>
        </w:rPr>
      </w:pPr>
    </w:p>
    <w:p w14:paraId="537FE587" w14:textId="5F0E6461" w:rsidR="00C2755E" w:rsidRPr="00E841DC" w:rsidRDefault="00C2755E" w:rsidP="00C2755E">
      <w:pPr>
        <w:spacing w:before="60" w:after="60" w:line="240" w:lineRule="auto"/>
        <w:jc w:val="both"/>
        <w:rPr>
          <w:rFonts w:ascii="Arial Narrow" w:eastAsia="Times New Roman" w:hAnsi="Arial Narrow" w:cs="Arial"/>
          <w:b/>
          <w:szCs w:val="20"/>
          <w:lang w:eastAsia="sk-SK"/>
        </w:rPr>
      </w:pPr>
      <w:r w:rsidRPr="00E841DC">
        <w:rPr>
          <w:rFonts w:ascii="Arial Narrow" w:eastAsia="Times New Roman" w:hAnsi="Arial Narrow" w:cs="Arial"/>
          <w:b/>
          <w:szCs w:val="20"/>
          <w:lang w:eastAsia="sk-SK"/>
        </w:rPr>
        <w:t>Záver:</w:t>
      </w:r>
    </w:p>
    <w:p w14:paraId="6C9552EB" w14:textId="77777777" w:rsidR="00C2755E" w:rsidRPr="00E841DC" w:rsidRDefault="00C2755E" w:rsidP="00C2755E">
      <w:pPr>
        <w:spacing w:before="60" w:after="60" w:line="240" w:lineRule="auto"/>
        <w:jc w:val="both"/>
        <w:rPr>
          <w:rFonts w:ascii="Arial Narrow" w:eastAsia="Times New Roman" w:hAnsi="Arial Narrow" w:cs="Arial"/>
          <w:szCs w:val="20"/>
          <w:lang w:eastAsia="sk-SK"/>
        </w:rPr>
      </w:pPr>
    </w:p>
    <w:p w14:paraId="3C281990" w14:textId="77777777" w:rsidR="00E841DC" w:rsidRPr="00E841DC" w:rsidRDefault="00C2755E" w:rsidP="00003D47">
      <w:pPr>
        <w:spacing w:after="0"/>
        <w:jc w:val="both"/>
        <w:rPr>
          <w:rFonts w:ascii="Arial Narrow" w:eastAsia="Times New Roman" w:hAnsi="Arial Narrow" w:cs="Arial"/>
          <w:szCs w:val="20"/>
          <w:lang w:eastAsia="sk-SK"/>
        </w:rPr>
      </w:pP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Na základe kritéria na vyhodnotenie ponúk stanoveného verejným obstarávateľom v oznámení o vyhlásení verejného obstarávania a v súťažných podkladoch komisia označila </w:t>
      </w:r>
      <w:r w:rsidRPr="009A740D">
        <w:rPr>
          <w:rFonts w:ascii="Arial Narrow" w:eastAsia="Times New Roman" w:hAnsi="Arial Narrow" w:cs="Arial"/>
          <w:b/>
          <w:szCs w:val="20"/>
          <w:lang w:eastAsia="sk-SK"/>
        </w:rPr>
        <w:t xml:space="preserve">uchádzača č. </w:t>
      </w:r>
      <w:r w:rsidR="00E841DC" w:rsidRPr="009A740D">
        <w:rPr>
          <w:rFonts w:ascii="Arial Narrow" w:eastAsia="Times New Roman" w:hAnsi="Arial Narrow" w:cs="Arial"/>
          <w:b/>
          <w:szCs w:val="20"/>
          <w:lang w:eastAsia="sk-SK"/>
        </w:rPr>
        <w:t>2</w:t>
      </w:r>
      <w:r w:rsidRPr="009A740D">
        <w:rPr>
          <w:rFonts w:ascii="Arial Narrow" w:eastAsia="Times New Roman" w:hAnsi="Arial Narrow" w:cs="Arial"/>
          <w:b/>
          <w:szCs w:val="20"/>
          <w:lang w:eastAsia="sk-SK"/>
        </w:rPr>
        <w:t xml:space="preserve"> </w:t>
      </w:r>
      <w:r w:rsidR="00E841DC" w:rsidRPr="009A740D">
        <w:rPr>
          <w:rFonts w:ascii="Arial Narrow" w:eastAsia="Times New Roman" w:hAnsi="Arial Narrow" w:cs="Arial"/>
          <w:b/>
          <w:szCs w:val="20"/>
          <w:lang w:eastAsia="sk-SK"/>
        </w:rPr>
        <w:t xml:space="preserve">- </w:t>
      </w:r>
      <w:r w:rsidR="00E841DC" w:rsidRPr="009A740D">
        <w:rPr>
          <w:rFonts w:ascii="Arial Narrow" w:hAnsi="Arial Narrow" w:cs="Arial"/>
          <w:b/>
          <w:szCs w:val="20"/>
        </w:rPr>
        <w:t>Technopol International, a.s</w:t>
      </w:r>
      <w:r w:rsidR="00E841DC" w:rsidRPr="00E841DC">
        <w:rPr>
          <w:rFonts w:ascii="Arial Narrow" w:hAnsi="Arial Narrow" w:cs="Arial"/>
          <w:szCs w:val="20"/>
        </w:rPr>
        <w:t>. (IČO: 35723343, SK)</w:t>
      </w:r>
      <w:r w:rsidR="007F22BA" w:rsidRPr="00E841DC">
        <w:rPr>
          <w:rFonts w:ascii="Arial Narrow" w:hAnsi="Arial Narrow"/>
          <w:szCs w:val="20"/>
        </w:rPr>
        <w:t xml:space="preserve"> </w:t>
      </w: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za </w:t>
      </w:r>
      <w:r w:rsidRPr="009A740D">
        <w:rPr>
          <w:rFonts w:ascii="Arial Narrow" w:eastAsia="Times New Roman" w:hAnsi="Arial Narrow" w:cs="Arial"/>
          <w:b/>
          <w:szCs w:val="20"/>
          <w:lang w:eastAsia="sk-SK"/>
        </w:rPr>
        <w:t>prvého v poradí</w:t>
      </w: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. </w:t>
      </w:r>
    </w:p>
    <w:p w14:paraId="0EA88E8D" w14:textId="4EE8CA76" w:rsidR="00E841DC" w:rsidRPr="00E841DC" w:rsidRDefault="00E841DC" w:rsidP="00003D47">
      <w:pPr>
        <w:spacing w:after="0"/>
        <w:jc w:val="both"/>
        <w:rPr>
          <w:rFonts w:ascii="Arial Narrow" w:eastAsia="Times New Roman" w:hAnsi="Arial Narrow" w:cs="Arial"/>
          <w:szCs w:val="20"/>
          <w:lang w:eastAsia="sk-SK"/>
        </w:rPr>
      </w:pPr>
    </w:p>
    <w:p w14:paraId="53ABFF29" w14:textId="4DBF1368" w:rsidR="00E841DC" w:rsidRDefault="00E841DC" w:rsidP="00003D47">
      <w:pPr>
        <w:spacing w:after="0"/>
        <w:jc w:val="both"/>
        <w:rPr>
          <w:rFonts w:ascii="Arial Narrow" w:eastAsia="Times New Roman" w:hAnsi="Arial Narrow" w:cs="Arial"/>
          <w:szCs w:val="20"/>
          <w:lang w:eastAsia="sk-SK"/>
        </w:rPr>
      </w:pPr>
      <w:r w:rsidRPr="00E841DC">
        <w:rPr>
          <w:rFonts w:ascii="Arial Narrow" w:eastAsia="Times New Roman" w:hAnsi="Arial Narrow" w:cs="Arial"/>
          <w:szCs w:val="20"/>
          <w:lang w:eastAsia="sk-SK"/>
        </w:rPr>
        <w:t>Komisia v procese hodnotenia ponuky Uchádzača prvého v poradí, dňa 07.02.2025 požiadala listom č.p. SVO-RVO2-2025/000035 – 009 o vysvetlenie niektorých náležitostí ponuky  a vysvetlenie ponúknutej ceny.</w:t>
      </w:r>
      <w:r>
        <w:rPr>
          <w:rFonts w:ascii="Arial Narrow" w:eastAsia="Times New Roman" w:hAnsi="Arial Narrow" w:cs="Arial"/>
          <w:szCs w:val="20"/>
          <w:lang w:eastAsia="sk-SK"/>
        </w:rPr>
        <w:t xml:space="preserve"> Konkrétne otázky sú uvedené v </w:t>
      </w:r>
      <w:r w:rsidR="009A740D">
        <w:rPr>
          <w:rFonts w:ascii="Arial Narrow" w:eastAsia="Times New Roman" w:hAnsi="Arial Narrow" w:cs="Arial"/>
          <w:szCs w:val="20"/>
          <w:lang w:eastAsia="sk-SK"/>
        </w:rPr>
        <w:t>P</w:t>
      </w:r>
      <w:r>
        <w:rPr>
          <w:rFonts w:ascii="Arial Narrow" w:eastAsia="Times New Roman" w:hAnsi="Arial Narrow" w:cs="Arial"/>
          <w:szCs w:val="20"/>
          <w:lang w:eastAsia="sk-SK"/>
        </w:rPr>
        <w:t>rílohe č.1 tejto zápisnice.</w:t>
      </w: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 </w:t>
      </w:r>
    </w:p>
    <w:p w14:paraId="13509EBB" w14:textId="77AC1ACE" w:rsidR="009A740D" w:rsidRDefault="00E841DC" w:rsidP="009A740D">
      <w:pPr>
        <w:spacing w:after="0" w:line="240" w:lineRule="auto"/>
        <w:rPr>
          <w:rFonts w:ascii="Arial Narrow" w:hAnsi="Arial Narrow"/>
        </w:rPr>
      </w:pPr>
      <w:r>
        <w:rPr>
          <w:rFonts w:ascii="Arial Narrow" w:eastAsia="Times New Roman" w:hAnsi="Arial Narrow" w:cs="Arial"/>
          <w:szCs w:val="20"/>
          <w:lang w:eastAsia="sk-SK"/>
        </w:rPr>
        <w:t xml:space="preserve">Uchádzač v stanovenej lehote a určeným elektronickým prostriedkom doručil vysvetlenie ponuky. </w:t>
      </w:r>
      <w:r w:rsidR="009A740D">
        <w:rPr>
          <w:rFonts w:ascii="Arial Narrow" w:eastAsia="Times New Roman" w:hAnsi="Arial Narrow" w:cs="Arial"/>
          <w:szCs w:val="20"/>
          <w:lang w:eastAsia="sk-SK"/>
        </w:rPr>
        <w:t>(</w:t>
      </w:r>
      <w:r w:rsidR="009A740D">
        <w:rPr>
          <w:rFonts w:ascii="Arial Narrow" w:hAnsi="Arial Narrow"/>
        </w:rPr>
        <w:t>Príloha č.2 – Odpoveď na žiadosť o vysvetlenie)</w:t>
      </w:r>
    </w:p>
    <w:p w14:paraId="208D4786" w14:textId="66FDAEBA" w:rsidR="009A740D" w:rsidRDefault="009A740D" w:rsidP="00103A5E">
      <w:pPr>
        <w:spacing w:after="0" w:line="240" w:lineRule="auto"/>
        <w:jc w:val="both"/>
        <w:rPr>
          <w:rFonts w:ascii="Arial Narrow" w:hAnsi="Arial Narrow"/>
        </w:rPr>
      </w:pPr>
    </w:p>
    <w:p w14:paraId="2D25079D" w14:textId="25977618" w:rsidR="009A740D" w:rsidRPr="00E841DC" w:rsidRDefault="009A740D" w:rsidP="00103A5E">
      <w:pPr>
        <w:spacing w:after="0" w:line="240" w:lineRule="auto"/>
        <w:jc w:val="both"/>
        <w:rPr>
          <w:rFonts w:ascii="Arial Narrow" w:hAnsi="Arial Narrow"/>
        </w:rPr>
      </w:pPr>
      <w:r w:rsidRPr="007F22F6">
        <w:rPr>
          <w:rFonts w:ascii="Arial Narrow" w:hAnsi="Arial Narrow"/>
        </w:rPr>
        <w:t xml:space="preserve">Komisia </w:t>
      </w:r>
      <w:r w:rsidR="00103A5E">
        <w:rPr>
          <w:rFonts w:ascii="Arial Narrow" w:hAnsi="Arial Narrow"/>
        </w:rPr>
        <w:t>po preštudovaní odpovedí a vysvetlení konštatuje, že ponuka Uchádzača</w:t>
      </w:r>
      <w:r>
        <w:rPr>
          <w:rFonts w:ascii="Arial Narrow" w:hAnsi="Arial Narrow"/>
        </w:rPr>
        <w:t xml:space="preserve"> </w:t>
      </w:r>
      <w:r w:rsidR="00103A5E" w:rsidRPr="009A740D">
        <w:rPr>
          <w:rFonts w:ascii="Arial Narrow" w:hAnsi="Arial Narrow" w:cs="Arial"/>
          <w:b/>
          <w:szCs w:val="20"/>
        </w:rPr>
        <w:t>Technopol International, a.s</w:t>
      </w:r>
      <w:r w:rsidR="00103A5E" w:rsidRPr="00E841DC">
        <w:rPr>
          <w:rFonts w:ascii="Arial Narrow" w:hAnsi="Arial Narrow" w:cs="Arial"/>
          <w:szCs w:val="20"/>
        </w:rPr>
        <w:t>.</w:t>
      </w:r>
      <w:r w:rsidR="00103A5E">
        <w:rPr>
          <w:rFonts w:ascii="Arial Narrow" w:hAnsi="Arial Narrow" w:cs="Arial"/>
          <w:szCs w:val="20"/>
        </w:rPr>
        <w:t xml:space="preserve"> </w:t>
      </w:r>
      <w:r w:rsidR="00103A5E" w:rsidRPr="007F22F6">
        <w:rPr>
          <w:rFonts w:ascii="Arial Narrow" w:hAnsi="Arial Narrow" w:cs="Arial"/>
          <w:szCs w:val="20"/>
          <w:u w:val="single"/>
        </w:rPr>
        <w:t>spĺňa požiadavky verejného obstarávateľa na predmet zákazky.</w:t>
      </w:r>
      <w:r w:rsidR="007F22F6">
        <w:rPr>
          <w:rFonts w:ascii="Arial Narrow" w:hAnsi="Arial Narrow" w:cs="Arial"/>
          <w:szCs w:val="20"/>
        </w:rPr>
        <w:t xml:space="preserve"> </w:t>
      </w:r>
    </w:p>
    <w:p w14:paraId="6FDE2547" w14:textId="07318F3C" w:rsidR="00E841DC" w:rsidRPr="00E841DC" w:rsidRDefault="00E841DC" w:rsidP="00103A5E">
      <w:pPr>
        <w:spacing w:after="0"/>
        <w:jc w:val="both"/>
        <w:rPr>
          <w:rFonts w:ascii="Arial Narrow" w:eastAsia="Times New Roman" w:hAnsi="Arial Narrow" w:cs="Arial"/>
          <w:szCs w:val="20"/>
          <w:lang w:eastAsia="sk-SK"/>
        </w:rPr>
      </w:pPr>
    </w:p>
    <w:p w14:paraId="633F0DDE" w14:textId="77777777" w:rsidR="00E841DC" w:rsidRPr="00E841DC" w:rsidRDefault="00E841DC" w:rsidP="00103A5E">
      <w:pPr>
        <w:spacing w:after="0"/>
        <w:jc w:val="both"/>
        <w:rPr>
          <w:rFonts w:ascii="Arial Narrow" w:eastAsia="Times New Roman" w:hAnsi="Arial Narrow" w:cs="Arial"/>
          <w:szCs w:val="20"/>
          <w:lang w:eastAsia="sk-SK"/>
        </w:rPr>
      </w:pPr>
    </w:p>
    <w:p w14:paraId="018B0FC6" w14:textId="77777777" w:rsidR="00E841DC" w:rsidRPr="00E841DC" w:rsidRDefault="00E841DC" w:rsidP="00003D47">
      <w:pPr>
        <w:spacing w:after="0"/>
        <w:jc w:val="both"/>
        <w:rPr>
          <w:rFonts w:ascii="Arial Narrow" w:eastAsia="Times New Roman" w:hAnsi="Arial Narrow" w:cs="Arial"/>
          <w:szCs w:val="20"/>
          <w:lang w:eastAsia="sk-SK"/>
        </w:rPr>
      </w:pPr>
    </w:p>
    <w:p w14:paraId="379AEA46" w14:textId="0503E594" w:rsidR="00C2755E" w:rsidRPr="00E841DC" w:rsidRDefault="00C2755E" w:rsidP="00003D47">
      <w:pPr>
        <w:spacing w:after="0"/>
        <w:jc w:val="both"/>
        <w:rPr>
          <w:rFonts w:ascii="Arial Narrow" w:hAnsi="Arial Narrow" w:cs="Arial"/>
          <w:szCs w:val="20"/>
        </w:rPr>
      </w:pP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V prípade, že uchádzač č. </w:t>
      </w:r>
      <w:r w:rsidR="00E841DC" w:rsidRPr="00E841DC">
        <w:rPr>
          <w:rFonts w:ascii="Arial Narrow" w:eastAsia="Times New Roman" w:hAnsi="Arial Narrow" w:cs="Arial"/>
          <w:szCs w:val="20"/>
          <w:lang w:eastAsia="sk-SK"/>
        </w:rPr>
        <w:t>2</w:t>
      </w: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 splní podmienky účasti stanovené verejným obstarávateľ</w:t>
      </w:r>
      <w:r w:rsidR="00873F43" w:rsidRPr="00E841DC">
        <w:rPr>
          <w:rFonts w:ascii="Arial Narrow" w:eastAsia="Times New Roman" w:hAnsi="Arial Narrow" w:cs="Arial"/>
          <w:szCs w:val="20"/>
          <w:lang w:eastAsia="sk-SK"/>
        </w:rPr>
        <w:t>om v rámci tejto verejnej súťaže</w:t>
      </w:r>
      <w:r w:rsidRPr="00E841DC">
        <w:rPr>
          <w:rFonts w:ascii="Arial Narrow" w:eastAsia="Times New Roman" w:hAnsi="Arial Narrow" w:cs="Arial"/>
          <w:szCs w:val="20"/>
          <w:lang w:eastAsia="sk-SK"/>
        </w:rPr>
        <w:t xml:space="preserve"> s uplatnením § 66 ods. 7 </w:t>
      </w:r>
      <w:r w:rsidR="00F74A41" w:rsidRPr="00E841DC">
        <w:rPr>
          <w:rFonts w:ascii="Arial Narrow" w:eastAsia="Times New Roman" w:hAnsi="Arial Narrow" w:cs="Arial"/>
          <w:szCs w:val="20"/>
          <w:lang w:eastAsia="sk-SK"/>
        </w:rPr>
        <w:t>druhej</w:t>
      </w:r>
      <w:r w:rsidR="00821CBA" w:rsidRPr="00E841DC">
        <w:rPr>
          <w:rFonts w:ascii="Arial Narrow" w:eastAsia="Times New Roman" w:hAnsi="Arial Narrow" w:cs="Arial"/>
          <w:szCs w:val="20"/>
          <w:lang w:eastAsia="sk-SK"/>
        </w:rPr>
        <w:t xml:space="preserve"> vety </w:t>
      </w:r>
      <w:r w:rsidRPr="00E841DC">
        <w:rPr>
          <w:rFonts w:ascii="Arial Narrow" w:eastAsia="Times New Roman" w:hAnsi="Arial Narrow" w:cs="Arial"/>
          <w:szCs w:val="20"/>
          <w:lang w:eastAsia="sk-SK"/>
        </w:rPr>
        <w:t>zákona, stane sa úspešným uchádzačom</w:t>
      </w:r>
      <w:r w:rsidR="00DC3416" w:rsidRPr="00E841DC">
        <w:rPr>
          <w:rFonts w:ascii="Arial Narrow" w:eastAsia="Times New Roman" w:hAnsi="Arial Narrow" w:cs="Arial"/>
          <w:szCs w:val="20"/>
          <w:lang w:eastAsia="sk-SK"/>
        </w:rPr>
        <w:t>.</w:t>
      </w:r>
    </w:p>
    <w:p w14:paraId="4D1A3E4B" w14:textId="776EB4E4" w:rsidR="00E971DB" w:rsidRPr="00E841DC" w:rsidRDefault="00E971DB" w:rsidP="00E971DB">
      <w:pPr>
        <w:shd w:val="clear" w:color="auto" w:fill="FFFFFF" w:themeFill="background1"/>
        <w:spacing w:after="0" w:line="240" w:lineRule="auto"/>
        <w:ind w:left="426"/>
        <w:jc w:val="both"/>
        <w:rPr>
          <w:rFonts w:ascii="Arial Narrow" w:hAnsi="Arial Narrow"/>
          <w:i/>
          <w:szCs w:val="20"/>
        </w:rPr>
      </w:pPr>
    </w:p>
    <w:p w14:paraId="6D1E7D92" w14:textId="77777777" w:rsidR="00B80776" w:rsidRPr="00E841DC" w:rsidRDefault="00B80776" w:rsidP="00E971DB">
      <w:pPr>
        <w:shd w:val="clear" w:color="auto" w:fill="FFFFFF" w:themeFill="background1"/>
        <w:spacing w:after="0" w:line="240" w:lineRule="auto"/>
        <w:ind w:left="426"/>
        <w:jc w:val="both"/>
        <w:rPr>
          <w:rFonts w:ascii="Arial Narrow" w:hAnsi="Arial Narrow"/>
          <w:i/>
          <w:szCs w:val="20"/>
        </w:rPr>
      </w:pPr>
    </w:p>
    <w:p w14:paraId="220994D1" w14:textId="55368380" w:rsidR="007D1C8E" w:rsidRPr="00E841DC" w:rsidRDefault="007D1C8E" w:rsidP="0007083F">
      <w:pPr>
        <w:shd w:val="clear" w:color="auto" w:fill="FFFFFF" w:themeFill="background1"/>
        <w:tabs>
          <w:tab w:val="center" w:pos="3969"/>
        </w:tabs>
        <w:spacing w:after="0" w:line="240" w:lineRule="auto"/>
        <w:jc w:val="both"/>
        <w:rPr>
          <w:rFonts w:ascii="Arial Narrow" w:hAnsi="Arial Narrow" w:cs="Arial"/>
          <w:i/>
          <w:szCs w:val="20"/>
        </w:rPr>
      </w:pPr>
    </w:p>
    <w:p w14:paraId="649ECCFF" w14:textId="77777777" w:rsidR="007D1C8E" w:rsidRPr="00E841DC" w:rsidRDefault="007D1C8E" w:rsidP="00C2755E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i/>
          <w:szCs w:val="20"/>
        </w:rPr>
      </w:pPr>
    </w:p>
    <w:p w14:paraId="3B2B3FE2" w14:textId="031520EF" w:rsidR="007D1C8E" w:rsidRPr="00E841DC" w:rsidRDefault="0007083F" w:rsidP="00C2755E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i/>
          <w:szCs w:val="20"/>
        </w:rPr>
      </w:pPr>
      <w:r w:rsidRPr="00E841DC">
        <w:rPr>
          <w:rFonts w:ascii="Arial Narrow" w:hAnsi="Arial Narrow" w:cs="Arial"/>
          <w:i/>
          <w:szCs w:val="20"/>
        </w:rPr>
        <w:t xml:space="preserve">V Bratislave dňa </w:t>
      </w:r>
      <w:r w:rsidR="003707CF" w:rsidRPr="003707CF">
        <w:rPr>
          <w:rFonts w:ascii="Arial Narrow" w:hAnsi="Arial Narrow" w:cs="Arial"/>
          <w:i/>
          <w:szCs w:val="20"/>
        </w:rPr>
        <w:t>18</w:t>
      </w:r>
      <w:r w:rsidR="009A740D" w:rsidRPr="003707CF">
        <w:rPr>
          <w:rFonts w:ascii="Arial Narrow" w:hAnsi="Arial Narrow" w:cs="Arial"/>
          <w:i/>
          <w:szCs w:val="20"/>
        </w:rPr>
        <w:t>.02</w:t>
      </w:r>
      <w:r w:rsidR="00701C4D" w:rsidRPr="003707CF">
        <w:rPr>
          <w:rFonts w:ascii="Arial Narrow" w:hAnsi="Arial Narrow" w:cs="Arial"/>
          <w:i/>
          <w:szCs w:val="20"/>
        </w:rPr>
        <w:t>.</w:t>
      </w:r>
      <w:r w:rsidR="007D1C8E" w:rsidRPr="003707CF">
        <w:rPr>
          <w:rFonts w:ascii="Arial Narrow" w:hAnsi="Arial Narrow" w:cs="Arial"/>
          <w:i/>
          <w:szCs w:val="20"/>
        </w:rPr>
        <w:t>202</w:t>
      </w:r>
      <w:r w:rsidR="009A740D" w:rsidRPr="003707CF">
        <w:rPr>
          <w:rFonts w:ascii="Arial Narrow" w:hAnsi="Arial Narrow" w:cs="Arial"/>
          <w:i/>
          <w:szCs w:val="20"/>
        </w:rPr>
        <w:t>5</w:t>
      </w:r>
    </w:p>
    <w:p w14:paraId="7C90030D" w14:textId="52328B5E" w:rsidR="006A3CF2" w:rsidRPr="00E841DC" w:rsidRDefault="006A3CF2" w:rsidP="001E38B2">
      <w:pPr>
        <w:shd w:val="clear" w:color="auto" w:fill="FFFFFF" w:themeFill="background1"/>
        <w:tabs>
          <w:tab w:val="center" w:pos="3969"/>
        </w:tabs>
        <w:spacing w:after="0" w:line="240" w:lineRule="auto"/>
        <w:jc w:val="both"/>
        <w:rPr>
          <w:rFonts w:ascii="Arial Narrow" w:hAnsi="Arial Narrow" w:cs="Arial"/>
          <w:b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699"/>
        <w:gridCol w:w="2835"/>
      </w:tblGrid>
      <w:tr w:rsidR="001E38B2" w:rsidRPr="001E38B2" w14:paraId="7FCE4CF0" w14:textId="77777777" w:rsidTr="001E38B2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0B50CA67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b/>
                <w:sz w:val="22"/>
                <w:lang w:eastAsia="sk-SK"/>
              </w:rPr>
              <w:t>P. č.: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357186C5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b/>
                <w:sz w:val="22"/>
                <w:lang w:eastAsia="sk-SK"/>
              </w:rPr>
              <w:t>Meno zástupcu verejného obstarávateľa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14:paraId="5F4BF3A1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b/>
                <w:sz w:val="22"/>
                <w:lang w:eastAsia="sk-SK"/>
              </w:rPr>
              <w:t>Podpis</w:t>
            </w:r>
          </w:p>
        </w:tc>
      </w:tr>
      <w:tr w:rsidR="001E38B2" w:rsidRPr="001E38B2" w14:paraId="3B96F279" w14:textId="77777777" w:rsidTr="001E38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9125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F8F5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plk. Mgr. Jaroslav Podlucký</w:t>
            </w:r>
          </w:p>
          <w:p w14:paraId="3FB1918A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– člen komisie s právom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405D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1E38B2" w:rsidRPr="001E38B2" w14:paraId="3A929C31" w14:textId="77777777" w:rsidTr="001E38B2">
        <w:trPr>
          <w:trHeight w:val="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D8C3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6B48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plk. Mgr. Jana Odlerová</w:t>
            </w:r>
          </w:p>
          <w:p w14:paraId="73689D11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- člen komisie s právom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954E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1E38B2" w:rsidRPr="001E38B2" w14:paraId="028B3461" w14:textId="77777777" w:rsidTr="001E38B2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C8E3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7214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pplk. JUDr. Ján Tadanai</w:t>
            </w: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  <w:p w14:paraId="2F3E12ED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- člen komisie s právom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E7A2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1E38B2" w:rsidRPr="001E38B2" w14:paraId="1494593D" w14:textId="77777777" w:rsidTr="001E38B2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30E6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4.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C239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JUDr. Emília Ochodnická</w:t>
            </w:r>
          </w:p>
          <w:p w14:paraId="4E54C6F1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- člen komisie bez práva vyhodnocovať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FB45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  <w:tr w:rsidR="001E38B2" w:rsidRPr="001E38B2" w14:paraId="4D49DC43" w14:textId="77777777" w:rsidTr="001E38B2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4477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 w:cs="Arial"/>
                <w:sz w:val="22"/>
                <w:lang w:eastAsia="sk-SK"/>
              </w:rPr>
              <w:t>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51C3" w14:textId="77777777" w:rsidR="001E38B2" w:rsidRPr="001E38B2" w:rsidRDefault="001E38B2" w:rsidP="001E38B2">
            <w:pPr>
              <w:numPr>
                <w:ilvl w:val="12"/>
                <w:numId w:val="0"/>
              </w:numPr>
              <w:autoSpaceDE w:val="0"/>
              <w:autoSpaceDN w:val="0"/>
              <w:spacing w:after="0"/>
              <w:jc w:val="both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>Ing. Tomáš Kundrát</w:t>
            </w:r>
          </w:p>
          <w:p w14:paraId="6EB07915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1E38B2">
              <w:rPr>
                <w:rFonts w:ascii="Arial Narrow" w:eastAsia="Times New Roman" w:hAnsi="Arial Narrow"/>
                <w:sz w:val="22"/>
                <w:lang w:eastAsia="sk-SK"/>
              </w:rPr>
              <w:t xml:space="preserve">– tajomník komisie bez práva vyhodnocovať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1344" w14:textId="77777777" w:rsidR="001E38B2" w:rsidRPr="001E38B2" w:rsidRDefault="001E38B2" w:rsidP="001E3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</w:tc>
      </w:tr>
    </w:tbl>
    <w:p w14:paraId="781982EA" w14:textId="77777777" w:rsidR="001E38B2" w:rsidRPr="00E841DC" w:rsidRDefault="001E38B2" w:rsidP="001E38B2">
      <w:pPr>
        <w:shd w:val="clear" w:color="auto" w:fill="FFFFFF" w:themeFill="background1"/>
        <w:tabs>
          <w:tab w:val="center" w:pos="3969"/>
        </w:tabs>
        <w:spacing w:after="0" w:line="240" w:lineRule="auto"/>
        <w:jc w:val="both"/>
        <w:rPr>
          <w:rFonts w:ascii="Arial Narrow" w:hAnsi="Arial Narrow" w:cs="Arial"/>
          <w:b/>
          <w:szCs w:val="20"/>
        </w:rPr>
      </w:pPr>
    </w:p>
    <w:p w14:paraId="3BD204D5" w14:textId="77777777" w:rsidR="006A3CF2" w:rsidRPr="00E841DC" w:rsidRDefault="006A3CF2" w:rsidP="00C2755E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b/>
          <w:szCs w:val="20"/>
        </w:rPr>
      </w:pPr>
    </w:p>
    <w:p w14:paraId="031023A5" w14:textId="77777777" w:rsidR="006A3CF2" w:rsidRPr="00E841DC" w:rsidRDefault="006A3CF2" w:rsidP="00C2755E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b/>
          <w:szCs w:val="20"/>
        </w:rPr>
      </w:pPr>
    </w:p>
    <w:p w14:paraId="1D341044" w14:textId="77777777" w:rsidR="006A3CF2" w:rsidRPr="00E841DC" w:rsidRDefault="006A3CF2" w:rsidP="00C2755E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b/>
          <w:szCs w:val="20"/>
        </w:rPr>
      </w:pPr>
    </w:p>
    <w:p w14:paraId="7160B155" w14:textId="77777777" w:rsidR="006A3CF2" w:rsidRPr="00E841DC" w:rsidRDefault="006A3CF2" w:rsidP="00C2755E">
      <w:pPr>
        <w:shd w:val="clear" w:color="auto" w:fill="FFFFFF" w:themeFill="background1"/>
        <w:tabs>
          <w:tab w:val="center" w:pos="3969"/>
        </w:tabs>
        <w:spacing w:after="0" w:line="240" w:lineRule="auto"/>
        <w:ind w:left="357"/>
        <w:jc w:val="both"/>
        <w:rPr>
          <w:rFonts w:ascii="Arial Narrow" w:hAnsi="Arial Narrow" w:cs="Arial"/>
          <w:b/>
          <w:szCs w:val="20"/>
        </w:rPr>
      </w:pPr>
    </w:p>
    <w:p w14:paraId="6AF7E895" w14:textId="36AF1F95" w:rsidR="00E841DC" w:rsidRPr="00E841DC" w:rsidRDefault="00E841DC" w:rsidP="00A47FEC">
      <w:pPr>
        <w:spacing w:after="0" w:line="240" w:lineRule="auto"/>
        <w:rPr>
          <w:rFonts w:ascii="Arial Narrow" w:hAnsi="Arial Narrow"/>
        </w:rPr>
      </w:pPr>
    </w:p>
    <w:p w14:paraId="38010565" w14:textId="7867C36B" w:rsidR="00E841DC" w:rsidRPr="00E841DC" w:rsidRDefault="00E841DC" w:rsidP="00E841DC">
      <w:pPr>
        <w:rPr>
          <w:rFonts w:ascii="Arial Narrow" w:hAnsi="Arial Narrow"/>
          <w:b/>
        </w:rPr>
      </w:pPr>
      <w:r w:rsidRPr="00E841DC">
        <w:rPr>
          <w:rFonts w:ascii="Arial Narrow" w:hAnsi="Arial Narrow"/>
          <w:b/>
        </w:rPr>
        <w:t>Prílohy</w:t>
      </w:r>
      <w:r>
        <w:rPr>
          <w:rFonts w:ascii="Arial Narrow" w:hAnsi="Arial Narrow"/>
          <w:b/>
        </w:rPr>
        <w:t xml:space="preserve"> zápisnice</w:t>
      </w:r>
      <w:r w:rsidRPr="00E841DC">
        <w:rPr>
          <w:rFonts w:ascii="Arial Narrow" w:hAnsi="Arial Narrow"/>
          <w:b/>
        </w:rPr>
        <w:t>:</w:t>
      </w:r>
    </w:p>
    <w:p w14:paraId="0F48D68F" w14:textId="42D98AB6" w:rsidR="00E841DC" w:rsidRDefault="00E841DC" w:rsidP="00E841DC">
      <w:pPr>
        <w:spacing w:after="0" w:line="240" w:lineRule="auto"/>
        <w:rPr>
          <w:rFonts w:ascii="Arial Narrow" w:hAnsi="Arial Narrow"/>
        </w:rPr>
      </w:pPr>
      <w:r w:rsidRPr="00E841DC">
        <w:rPr>
          <w:rFonts w:ascii="Arial Narrow" w:hAnsi="Arial Narrow"/>
        </w:rPr>
        <w:t>Príloha č.1 – Žiadosť o vysvetlenie ponuky</w:t>
      </w:r>
      <w:r>
        <w:rPr>
          <w:rFonts w:ascii="Arial Narrow" w:hAnsi="Arial Narrow"/>
        </w:rPr>
        <w:t xml:space="preserve"> - </w:t>
      </w:r>
      <w:r w:rsidRPr="00E841DC">
        <w:rPr>
          <w:rFonts w:ascii="Arial Narrow" w:hAnsi="Arial Narrow"/>
        </w:rPr>
        <w:t xml:space="preserve">SVO-RVO2-2025/000035 </w:t>
      </w:r>
      <w:r w:rsidR="003707CF">
        <w:rPr>
          <w:rFonts w:ascii="Arial Narrow" w:hAnsi="Arial Narrow"/>
        </w:rPr>
        <w:t>–</w:t>
      </w:r>
      <w:r w:rsidRPr="00E841DC">
        <w:rPr>
          <w:rFonts w:ascii="Arial Narrow" w:hAnsi="Arial Narrow"/>
        </w:rPr>
        <w:t xml:space="preserve"> 009</w:t>
      </w:r>
      <w:r w:rsidR="003707CF">
        <w:rPr>
          <w:rFonts w:ascii="Arial Narrow" w:hAnsi="Arial Narrow"/>
        </w:rPr>
        <w:t xml:space="preserve"> zo dňa 07.02.2025</w:t>
      </w:r>
    </w:p>
    <w:p w14:paraId="6604E333" w14:textId="3573B788" w:rsidR="00E841DC" w:rsidRDefault="00E841DC" w:rsidP="00E841D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Príloha č.2 – Odpoveď na žiadosť o</w:t>
      </w:r>
      <w:r w:rsidR="003707CF">
        <w:rPr>
          <w:rFonts w:ascii="Arial Narrow" w:hAnsi="Arial Narrow"/>
        </w:rPr>
        <w:t> </w:t>
      </w:r>
      <w:r>
        <w:rPr>
          <w:rFonts w:ascii="Arial Narrow" w:hAnsi="Arial Narrow"/>
        </w:rPr>
        <w:t>vysvetlenie</w:t>
      </w:r>
      <w:r w:rsidR="003707CF">
        <w:rPr>
          <w:rFonts w:ascii="Arial Narrow" w:hAnsi="Arial Narrow"/>
        </w:rPr>
        <w:t xml:space="preserve"> ponuky zo dňa 13.02.2025</w:t>
      </w:r>
    </w:p>
    <w:p w14:paraId="5A7BBBD5" w14:textId="6C268570" w:rsidR="003707CF" w:rsidRDefault="003707CF" w:rsidP="00E841D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Príloha č.3 – Hodnotiaci hárok členov komisie s právom hodnotiť zo dňa 18.02.2025</w:t>
      </w:r>
    </w:p>
    <w:p w14:paraId="1CDA0CDB" w14:textId="2AC52C86" w:rsidR="00CD5DD6" w:rsidRPr="00E841DC" w:rsidRDefault="00CD5DD6" w:rsidP="00E841D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Príloha č.4 – Hodnotenie – náležitosti podľa SP</w:t>
      </w:r>
    </w:p>
    <w:sectPr w:rsidR="00CD5DD6" w:rsidRPr="00E841DC" w:rsidSect="00701C4D">
      <w:headerReference w:type="first" r:id="rId8"/>
      <w:type w:val="continuous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097D7" w14:textId="77777777" w:rsidR="00B933D9" w:rsidRDefault="00B933D9" w:rsidP="00116B5E">
      <w:pPr>
        <w:spacing w:after="0" w:line="240" w:lineRule="auto"/>
      </w:pPr>
      <w:r>
        <w:separator/>
      </w:r>
    </w:p>
  </w:endnote>
  <w:endnote w:type="continuationSeparator" w:id="0">
    <w:p w14:paraId="06EC5842" w14:textId="77777777" w:rsidR="00B933D9" w:rsidRDefault="00B933D9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285EE" w14:textId="77777777" w:rsidR="00B933D9" w:rsidRDefault="00B933D9" w:rsidP="00116B5E">
      <w:pPr>
        <w:spacing w:after="0" w:line="240" w:lineRule="auto"/>
      </w:pPr>
      <w:r>
        <w:separator/>
      </w:r>
    </w:p>
  </w:footnote>
  <w:footnote w:type="continuationSeparator" w:id="0">
    <w:p w14:paraId="7E195F4D" w14:textId="77777777" w:rsidR="00B933D9" w:rsidRDefault="00B933D9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right" w:tblpY="1231"/>
      <w:tblW w:w="4678" w:type="dxa"/>
      <w:tblCellMar>
        <w:right w:w="0" w:type="dxa"/>
      </w:tblCellMar>
      <w:tblLook w:val="04A0" w:firstRow="1" w:lastRow="0" w:firstColumn="1" w:lastColumn="0" w:noHBand="0" w:noVBand="1"/>
    </w:tblPr>
    <w:tblGrid>
      <w:gridCol w:w="4678"/>
    </w:tblGrid>
    <w:tr w:rsidR="004B657F" w:rsidRPr="00C96F48" w14:paraId="5D774EFC" w14:textId="77777777" w:rsidTr="004B657F">
      <w:trPr>
        <w:trHeight w:val="80"/>
      </w:trPr>
      <w:tc>
        <w:tcPr>
          <w:tcW w:w="4678" w:type="dxa"/>
          <w:shd w:val="clear" w:color="auto" w:fill="auto"/>
        </w:tcPr>
        <w:p w14:paraId="575E733A" w14:textId="77777777" w:rsidR="004B657F" w:rsidRPr="00C96F48" w:rsidRDefault="004B657F" w:rsidP="004B657F">
          <w:pPr>
            <w:spacing w:after="0" w:line="240" w:lineRule="auto"/>
            <w:ind w:right="113"/>
            <w:jc w:val="right"/>
            <w:rPr>
              <w:rFonts w:eastAsia="Times New Roman"/>
              <w:lang w:eastAsia="sk-SK"/>
            </w:rPr>
          </w:pPr>
          <w:r w:rsidRPr="00C96F48">
            <w:rPr>
              <w:rFonts w:eastAsia="Times New Roman"/>
              <w:lang w:eastAsia="sk-SK"/>
            </w:rPr>
            <w:t>SEKCIA VEREJNÉHO OBSTARÁVANIA</w:t>
          </w:r>
        </w:p>
      </w:tc>
    </w:tr>
    <w:tr w:rsidR="004B657F" w:rsidRPr="00C96F48" w14:paraId="2D19C015" w14:textId="77777777" w:rsidTr="004B657F">
      <w:trPr>
        <w:trHeight w:val="267"/>
      </w:trPr>
      <w:tc>
        <w:tcPr>
          <w:tcW w:w="4678" w:type="dxa"/>
          <w:shd w:val="clear" w:color="auto" w:fill="auto"/>
        </w:tcPr>
        <w:p w14:paraId="451E0E5C" w14:textId="77777777" w:rsidR="004B657F" w:rsidRPr="00C96F48" w:rsidRDefault="004B657F" w:rsidP="004B657F">
          <w:pPr>
            <w:spacing w:after="0" w:line="240" w:lineRule="auto"/>
            <w:ind w:right="113"/>
            <w:jc w:val="right"/>
            <w:rPr>
              <w:rFonts w:eastAsia="Times New Roman"/>
              <w:lang w:eastAsia="sk-SK"/>
            </w:rPr>
          </w:pPr>
          <w:r w:rsidRPr="00C96F48">
            <w:rPr>
              <w:rFonts w:eastAsia="Times New Roman"/>
              <w:lang w:eastAsia="sk-SK"/>
            </w:rPr>
            <w:t>odbor realizácie verejného obstarávania</w:t>
          </w:r>
        </w:p>
      </w:tc>
    </w:tr>
    <w:tr w:rsidR="004B657F" w:rsidRPr="00C96F48" w14:paraId="77D21D87" w14:textId="77777777" w:rsidTr="004B657F">
      <w:trPr>
        <w:trHeight w:val="258"/>
      </w:trPr>
      <w:tc>
        <w:tcPr>
          <w:tcW w:w="4678" w:type="dxa"/>
          <w:shd w:val="clear" w:color="auto" w:fill="auto"/>
        </w:tcPr>
        <w:p w14:paraId="4FEAA53E" w14:textId="77777777" w:rsidR="004B657F" w:rsidRPr="00C96F48" w:rsidRDefault="004B657F" w:rsidP="004B657F">
          <w:pPr>
            <w:spacing w:after="0" w:line="240" w:lineRule="auto"/>
            <w:ind w:right="113"/>
            <w:jc w:val="right"/>
            <w:rPr>
              <w:rFonts w:eastAsia="Times New Roman"/>
              <w:b/>
              <w:lang w:eastAsia="sk-SK"/>
            </w:rPr>
          </w:pPr>
          <w:r w:rsidRPr="00C96F48">
            <w:rPr>
              <w:rFonts w:eastAsia="Times New Roman"/>
              <w:b/>
              <w:lang w:eastAsia="sk-SK"/>
            </w:rPr>
            <w:t>oddelenie obstarávania všeobecných komodít</w:t>
          </w:r>
        </w:p>
      </w:tc>
    </w:tr>
    <w:tr w:rsidR="004B657F" w:rsidRPr="00C96F48" w14:paraId="38EB120D" w14:textId="77777777" w:rsidTr="004B657F">
      <w:trPr>
        <w:trHeight w:val="197"/>
      </w:trPr>
      <w:tc>
        <w:tcPr>
          <w:tcW w:w="4678" w:type="dxa"/>
          <w:shd w:val="clear" w:color="auto" w:fill="auto"/>
        </w:tcPr>
        <w:p w14:paraId="52C3B45C" w14:textId="77777777" w:rsidR="004B657F" w:rsidRPr="00C96F48" w:rsidRDefault="004B657F" w:rsidP="004B657F">
          <w:pPr>
            <w:tabs>
              <w:tab w:val="center" w:pos="-142"/>
              <w:tab w:val="right" w:pos="9356"/>
            </w:tabs>
            <w:spacing w:after="0" w:line="240" w:lineRule="auto"/>
            <w:ind w:right="113"/>
            <w:jc w:val="right"/>
            <w:rPr>
              <w:rFonts w:eastAsia="Times New Roman"/>
              <w:lang w:eastAsia="sk-SK"/>
            </w:rPr>
          </w:pPr>
          <w:r w:rsidRPr="00C96F48">
            <w:rPr>
              <w:rFonts w:eastAsia="Times New Roman"/>
              <w:lang w:eastAsia="sk-SK"/>
            </w:rPr>
            <w:t>Pribinova 2, 812 72 Bratislava</w:t>
          </w:r>
        </w:p>
      </w:tc>
    </w:tr>
  </w:tbl>
  <w:p w14:paraId="19BC685B" w14:textId="694872A8" w:rsidR="009A3D35" w:rsidRPr="00A47FEC" w:rsidRDefault="004B657F" w:rsidP="009A3D35">
    <w:pPr>
      <w:pStyle w:val="Hlavika"/>
      <w:tabs>
        <w:tab w:val="left" w:pos="5505"/>
      </w:tabs>
      <w:spacing w:after="0"/>
      <w:rPr>
        <w:rFonts w:ascii="Times New Roman" w:hAnsi="Times New Roman"/>
        <w:sz w:val="20"/>
        <w:szCs w:val="20"/>
      </w:rPr>
    </w:pPr>
    <w:r>
      <w:rPr>
        <w:bCs/>
        <w:noProof/>
        <w:sz w:val="24"/>
        <w:szCs w:val="24"/>
        <w:lang w:eastAsia="sk-SK"/>
      </w:rPr>
      <w:drawing>
        <wp:anchor distT="0" distB="0" distL="114300" distR="114300" simplePos="0" relativeHeight="251658240" behindDoc="1" locked="0" layoutInCell="1" allowOverlap="1" wp14:anchorId="75C066B8" wp14:editId="4923CA18">
          <wp:simplePos x="0" y="0"/>
          <wp:positionH relativeFrom="column">
            <wp:posOffset>-109220</wp:posOffset>
          </wp:positionH>
          <wp:positionV relativeFrom="paragraph">
            <wp:posOffset>93345</wp:posOffset>
          </wp:positionV>
          <wp:extent cx="5943600" cy="655320"/>
          <wp:effectExtent l="0" t="0" r="0" b="0"/>
          <wp:wrapNone/>
          <wp:docPr id="28" name="Obrázok 2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5511B3B" w14:textId="547B8D13" w:rsidR="000E0075" w:rsidRPr="00A47FEC" w:rsidRDefault="004B657F" w:rsidP="004B657F">
    <w:pPr>
      <w:pStyle w:val="Hlavika"/>
      <w:tabs>
        <w:tab w:val="clear" w:pos="4536"/>
        <w:tab w:val="clear" w:pos="9072"/>
        <w:tab w:val="left" w:pos="3540"/>
      </w:tabs>
      <w:spacing w:after="0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7299"/>
    <w:multiLevelType w:val="hybridMultilevel"/>
    <w:tmpl w:val="E79AC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C1F3C"/>
    <w:multiLevelType w:val="hybridMultilevel"/>
    <w:tmpl w:val="3960614A"/>
    <w:lvl w:ilvl="0" w:tplc="45380AF8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97475"/>
    <w:multiLevelType w:val="hybridMultilevel"/>
    <w:tmpl w:val="C9D69428"/>
    <w:lvl w:ilvl="0" w:tplc="ED5A474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7065BB"/>
    <w:multiLevelType w:val="hybridMultilevel"/>
    <w:tmpl w:val="37CC1E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B367C"/>
    <w:multiLevelType w:val="hybridMultilevel"/>
    <w:tmpl w:val="22323574"/>
    <w:lvl w:ilvl="0" w:tplc="4946639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2F93E54"/>
    <w:multiLevelType w:val="hybridMultilevel"/>
    <w:tmpl w:val="CFFA64BE"/>
    <w:lvl w:ilvl="0" w:tplc="041B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674C1E6E"/>
    <w:multiLevelType w:val="hybridMultilevel"/>
    <w:tmpl w:val="31120490"/>
    <w:lvl w:ilvl="0" w:tplc="D03C2A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B72F3E"/>
    <w:multiLevelType w:val="hybridMultilevel"/>
    <w:tmpl w:val="B50AEA7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4D"/>
    <w:rsid w:val="00003D47"/>
    <w:rsid w:val="00005479"/>
    <w:rsid w:val="00005656"/>
    <w:rsid w:val="00011857"/>
    <w:rsid w:val="00013F89"/>
    <w:rsid w:val="00016203"/>
    <w:rsid w:val="0004642F"/>
    <w:rsid w:val="0007083F"/>
    <w:rsid w:val="00093257"/>
    <w:rsid w:val="00093AA3"/>
    <w:rsid w:val="000B3917"/>
    <w:rsid w:val="000C4E9E"/>
    <w:rsid w:val="000E0075"/>
    <w:rsid w:val="00100701"/>
    <w:rsid w:val="00103A5E"/>
    <w:rsid w:val="00116B5E"/>
    <w:rsid w:val="00117D5A"/>
    <w:rsid w:val="00121866"/>
    <w:rsid w:val="00125AA2"/>
    <w:rsid w:val="00142506"/>
    <w:rsid w:val="0014374E"/>
    <w:rsid w:val="00164893"/>
    <w:rsid w:val="00166C92"/>
    <w:rsid w:val="00190C53"/>
    <w:rsid w:val="001B3F1C"/>
    <w:rsid w:val="001B56F2"/>
    <w:rsid w:val="001B7247"/>
    <w:rsid w:val="001C44D3"/>
    <w:rsid w:val="001C51E1"/>
    <w:rsid w:val="001E065F"/>
    <w:rsid w:val="001E38B2"/>
    <w:rsid w:val="001E51EB"/>
    <w:rsid w:val="002030DB"/>
    <w:rsid w:val="002227E7"/>
    <w:rsid w:val="00252C98"/>
    <w:rsid w:val="0028585A"/>
    <w:rsid w:val="00285ADC"/>
    <w:rsid w:val="002968AE"/>
    <w:rsid w:val="00296EBB"/>
    <w:rsid w:val="002A0280"/>
    <w:rsid w:val="002B11D7"/>
    <w:rsid w:val="002B52F5"/>
    <w:rsid w:val="002C1D3E"/>
    <w:rsid w:val="002C316D"/>
    <w:rsid w:val="00305289"/>
    <w:rsid w:val="00305E0E"/>
    <w:rsid w:val="00310E26"/>
    <w:rsid w:val="00327F56"/>
    <w:rsid w:val="00330614"/>
    <w:rsid w:val="00331D61"/>
    <w:rsid w:val="00336033"/>
    <w:rsid w:val="003421F0"/>
    <w:rsid w:val="00346E50"/>
    <w:rsid w:val="00355298"/>
    <w:rsid w:val="0035610D"/>
    <w:rsid w:val="003630C0"/>
    <w:rsid w:val="00365C77"/>
    <w:rsid w:val="00366D68"/>
    <w:rsid w:val="003707CF"/>
    <w:rsid w:val="00370B73"/>
    <w:rsid w:val="0038212A"/>
    <w:rsid w:val="003A280C"/>
    <w:rsid w:val="003C3AFD"/>
    <w:rsid w:val="003F302A"/>
    <w:rsid w:val="00403EE8"/>
    <w:rsid w:val="00411EF3"/>
    <w:rsid w:val="004179F8"/>
    <w:rsid w:val="00457E7C"/>
    <w:rsid w:val="004657D6"/>
    <w:rsid w:val="004721F1"/>
    <w:rsid w:val="004910B3"/>
    <w:rsid w:val="00493180"/>
    <w:rsid w:val="004B2BBF"/>
    <w:rsid w:val="004B657F"/>
    <w:rsid w:val="004B76B2"/>
    <w:rsid w:val="004B7721"/>
    <w:rsid w:val="004D015D"/>
    <w:rsid w:val="004E24E7"/>
    <w:rsid w:val="00523B82"/>
    <w:rsid w:val="00527BE9"/>
    <w:rsid w:val="005653CA"/>
    <w:rsid w:val="005819AD"/>
    <w:rsid w:val="005A188E"/>
    <w:rsid w:val="005A740E"/>
    <w:rsid w:val="005C3DFB"/>
    <w:rsid w:val="005C661D"/>
    <w:rsid w:val="005D4509"/>
    <w:rsid w:val="005F642F"/>
    <w:rsid w:val="005F66FA"/>
    <w:rsid w:val="005F7CE3"/>
    <w:rsid w:val="0060137F"/>
    <w:rsid w:val="00605141"/>
    <w:rsid w:val="00612080"/>
    <w:rsid w:val="00614CEA"/>
    <w:rsid w:val="006254D0"/>
    <w:rsid w:val="00633102"/>
    <w:rsid w:val="0063547B"/>
    <w:rsid w:val="00642F25"/>
    <w:rsid w:val="0066004A"/>
    <w:rsid w:val="00664B2A"/>
    <w:rsid w:val="00664BB4"/>
    <w:rsid w:val="00670EC0"/>
    <w:rsid w:val="006852E2"/>
    <w:rsid w:val="0069199C"/>
    <w:rsid w:val="006A23A4"/>
    <w:rsid w:val="006A3CF2"/>
    <w:rsid w:val="006E684A"/>
    <w:rsid w:val="006F4258"/>
    <w:rsid w:val="00701C4D"/>
    <w:rsid w:val="007154E1"/>
    <w:rsid w:val="00715F97"/>
    <w:rsid w:val="00733AA1"/>
    <w:rsid w:val="00736366"/>
    <w:rsid w:val="00745B91"/>
    <w:rsid w:val="00753CF4"/>
    <w:rsid w:val="0076725A"/>
    <w:rsid w:val="00771B54"/>
    <w:rsid w:val="00776715"/>
    <w:rsid w:val="007961C1"/>
    <w:rsid w:val="007C5860"/>
    <w:rsid w:val="007D1C8E"/>
    <w:rsid w:val="007D4505"/>
    <w:rsid w:val="007E2DB4"/>
    <w:rsid w:val="007F22BA"/>
    <w:rsid w:val="007F22F6"/>
    <w:rsid w:val="00817757"/>
    <w:rsid w:val="008214B9"/>
    <w:rsid w:val="00821CBA"/>
    <w:rsid w:val="00827A3B"/>
    <w:rsid w:val="008318DE"/>
    <w:rsid w:val="008324DB"/>
    <w:rsid w:val="008409C5"/>
    <w:rsid w:val="00855A1F"/>
    <w:rsid w:val="0085666A"/>
    <w:rsid w:val="00873F43"/>
    <w:rsid w:val="00875EAE"/>
    <w:rsid w:val="008817BD"/>
    <w:rsid w:val="00892004"/>
    <w:rsid w:val="008C4332"/>
    <w:rsid w:val="008C44E7"/>
    <w:rsid w:val="008C7C7A"/>
    <w:rsid w:val="008D2E43"/>
    <w:rsid w:val="00906010"/>
    <w:rsid w:val="009130A8"/>
    <w:rsid w:val="00920006"/>
    <w:rsid w:val="00922D3C"/>
    <w:rsid w:val="00931637"/>
    <w:rsid w:val="0096129D"/>
    <w:rsid w:val="00981FF7"/>
    <w:rsid w:val="00983A08"/>
    <w:rsid w:val="009A3D35"/>
    <w:rsid w:val="009A740D"/>
    <w:rsid w:val="009B3007"/>
    <w:rsid w:val="009B5BC2"/>
    <w:rsid w:val="009C1D3F"/>
    <w:rsid w:val="009D5B74"/>
    <w:rsid w:val="009F2CA0"/>
    <w:rsid w:val="00A07975"/>
    <w:rsid w:val="00A15D33"/>
    <w:rsid w:val="00A165DE"/>
    <w:rsid w:val="00A239AA"/>
    <w:rsid w:val="00A2626A"/>
    <w:rsid w:val="00A301DD"/>
    <w:rsid w:val="00A47FEC"/>
    <w:rsid w:val="00A50BA3"/>
    <w:rsid w:val="00A74766"/>
    <w:rsid w:val="00A76216"/>
    <w:rsid w:val="00A9785C"/>
    <w:rsid w:val="00AB2C33"/>
    <w:rsid w:val="00AC040A"/>
    <w:rsid w:val="00AD3665"/>
    <w:rsid w:val="00AD799E"/>
    <w:rsid w:val="00AF2DCB"/>
    <w:rsid w:val="00AF45BD"/>
    <w:rsid w:val="00AF56FD"/>
    <w:rsid w:val="00AF6586"/>
    <w:rsid w:val="00B01872"/>
    <w:rsid w:val="00B03ABC"/>
    <w:rsid w:val="00B337FF"/>
    <w:rsid w:val="00B50EA1"/>
    <w:rsid w:val="00B631AA"/>
    <w:rsid w:val="00B8074D"/>
    <w:rsid w:val="00B80776"/>
    <w:rsid w:val="00B813EB"/>
    <w:rsid w:val="00B933D9"/>
    <w:rsid w:val="00BA3128"/>
    <w:rsid w:val="00BA6854"/>
    <w:rsid w:val="00BB3017"/>
    <w:rsid w:val="00BB47B2"/>
    <w:rsid w:val="00BC4995"/>
    <w:rsid w:val="00BD4ED0"/>
    <w:rsid w:val="00BE0926"/>
    <w:rsid w:val="00BE0FBB"/>
    <w:rsid w:val="00C05BDF"/>
    <w:rsid w:val="00C1015D"/>
    <w:rsid w:val="00C14742"/>
    <w:rsid w:val="00C14FB5"/>
    <w:rsid w:val="00C242DC"/>
    <w:rsid w:val="00C25AF5"/>
    <w:rsid w:val="00C2755E"/>
    <w:rsid w:val="00C5079C"/>
    <w:rsid w:val="00C53070"/>
    <w:rsid w:val="00C75C61"/>
    <w:rsid w:val="00C77749"/>
    <w:rsid w:val="00C83A82"/>
    <w:rsid w:val="00C92CE8"/>
    <w:rsid w:val="00CA394C"/>
    <w:rsid w:val="00CA67D3"/>
    <w:rsid w:val="00CB133D"/>
    <w:rsid w:val="00CD3F68"/>
    <w:rsid w:val="00CD5DD6"/>
    <w:rsid w:val="00CE2BFA"/>
    <w:rsid w:val="00CE624F"/>
    <w:rsid w:val="00D1154C"/>
    <w:rsid w:val="00D145E6"/>
    <w:rsid w:val="00D4789B"/>
    <w:rsid w:val="00D5002F"/>
    <w:rsid w:val="00D52E97"/>
    <w:rsid w:val="00D53D7B"/>
    <w:rsid w:val="00D67D95"/>
    <w:rsid w:val="00D9581A"/>
    <w:rsid w:val="00DA69CA"/>
    <w:rsid w:val="00DC06ED"/>
    <w:rsid w:val="00DC3416"/>
    <w:rsid w:val="00DF038B"/>
    <w:rsid w:val="00DF43CF"/>
    <w:rsid w:val="00DF6999"/>
    <w:rsid w:val="00E15BED"/>
    <w:rsid w:val="00E17422"/>
    <w:rsid w:val="00E42C95"/>
    <w:rsid w:val="00E52D75"/>
    <w:rsid w:val="00E56A79"/>
    <w:rsid w:val="00E579B3"/>
    <w:rsid w:val="00E6221B"/>
    <w:rsid w:val="00E65489"/>
    <w:rsid w:val="00E701D6"/>
    <w:rsid w:val="00E72BC7"/>
    <w:rsid w:val="00E74A13"/>
    <w:rsid w:val="00E812BB"/>
    <w:rsid w:val="00E81302"/>
    <w:rsid w:val="00E841DC"/>
    <w:rsid w:val="00E93545"/>
    <w:rsid w:val="00E971DB"/>
    <w:rsid w:val="00EC722A"/>
    <w:rsid w:val="00EC7BE4"/>
    <w:rsid w:val="00EF18B7"/>
    <w:rsid w:val="00F008E7"/>
    <w:rsid w:val="00F04CFB"/>
    <w:rsid w:val="00F06BA9"/>
    <w:rsid w:val="00F07E2B"/>
    <w:rsid w:val="00F20985"/>
    <w:rsid w:val="00F233D1"/>
    <w:rsid w:val="00F72071"/>
    <w:rsid w:val="00F74A41"/>
    <w:rsid w:val="00F906E0"/>
    <w:rsid w:val="00FC23D9"/>
    <w:rsid w:val="00FD7F95"/>
    <w:rsid w:val="00FF0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3AA6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0701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2">
    <w:name w:val="heading 2"/>
    <w:basedOn w:val="Normlny"/>
    <w:next w:val="Normlny"/>
    <w:link w:val="Nadpis2Char"/>
    <w:autoRedefine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16B5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eastAsia="Times New Roman" w:hAnsi="Arial Narrow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HlavikaChar">
    <w:name w:val="Hlavička Char"/>
    <w:link w:val="Hlavika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rsid w:val="00116B5E"/>
    <w:rPr>
      <w:rFonts w:ascii="Arial Narrow" w:eastAsia="Times New Roman" w:hAnsi="Arial Narrow"/>
      <w:b/>
      <w:bCs/>
      <w:smallCaps/>
      <w:sz w:val="22"/>
      <w:szCs w:val="22"/>
      <w:lang w:eastAsia="cs-CZ"/>
    </w:rPr>
  </w:style>
  <w:style w:type="character" w:customStyle="1" w:styleId="Nadpis3Char">
    <w:name w:val="Nadpis 3 Char"/>
    <w:link w:val="Nadpis3"/>
    <w:uiPriority w:val="9"/>
    <w:rsid w:val="00116B5E"/>
    <w:rPr>
      <w:rFonts w:ascii="Arial Narrow" w:eastAsia="Times New Roman" w:hAnsi="Arial Narrow"/>
      <w:sz w:val="22"/>
      <w:szCs w:val="22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sz w:val="22"/>
      <w:szCs w:val="22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16B5E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Zarkazkladnhotextu2Char">
    <w:name w:val="Zarážka základného textu 2 Char"/>
    <w:link w:val="Zarkazkladnhotextu2"/>
    <w:uiPriority w:val="99"/>
    <w:semiHidden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5653C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 Narrow" w:eastAsia="Times New Roman" w:hAnsi="Arial Narrow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5653CA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eastAsia="Times New Roman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5653CA"/>
    <w:rPr>
      <w:rFonts w:ascii="Times New Roman" w:eastAsia="Times New Roman" w:hAnsi="Times New Roman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5653CA"/>
    <w:rPr>
      <w:rFonts w:ascii="Arial Narrow" w:eastAsia="Times New Roman" w:hAnsi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BBBE1-622C-4113-A9A8-24C3E842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2015-04-13T11:06:00Z</cp:lastPrinted>
  <dcterms:created xsi:type="dcterms:W3CDTF">2021-02-10T09:44:00Z</dcterms:created>
  <dcterms:modified xsi:type="dcterms:W3CDTF">2025-02-25T09:29:00Z</dcterms:modified>
</cp:coreProperties>
</file>